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60" w:rsidRDefault="009E7F60" w:rsidP="009E7F60">
      <w:pPr>
        <w:pStyle w:val="Title"/>
      </w:pPr>
      <w:r>
        <w:t>SG Security Webinar</w:t>
      </w:r>
    </w:p>
    <w:p w:rsidR="009E7F60" w:rsidRDefault="00371E19" w:rsidP="009E7F60">
      <w:pPr>
        <w:pStyle w:val="Subtitle"/>
      </w:pPr>
      <w:r>
        <w:t>Mon</w:t>
      </w:r>
      <w:r w:rsidR="009E7F60" w:rsidRPr="009E7F60">
        <w:t xml:space="preserve">day, </w:t>
      </w:r>
      <w:r w:rsidR="000F773B">
        <w:t xml:space="preserve">January </w:t>
      </w:r>
      <w:r w:rsidR="00F8010C">
        <w:t>24</w:t>
      </w:r>
      <w:r w:rsidR="00B723DC" w:rsidRPr="00B723DC">
        <w:rPr>
          <w:vertAlign w:val="superscript"/>
        </w:rPr>
        <w:t>th</w:t>
      </w:r>
      <w:r w:rsidR="00B723DC">
        <w:t xml:space="preserve"> </w:t>
      </w:r>
      <w:r>
        <w:t>–</w:t>
      </w:r>
      <w:r w:rsidR="009E7F60" w:rsidRPr="009E7F60">
        <w:t xml:space="preserve"> </w:t>
      </w:r>
      <w:r w:rsidR="00131AFF">
        <w:t>2</w:t>
      </w:r>
      <w:r>
        <w:t>-</w:t>
      </w:r>
      <w:r w:rsidR="000813CA">
        <w:t>3</w:t>
      </w:r>
      <w:r w:rsidR="009E7F60" w:rsidRPr="009E7F60">
        <w:t>pm E</w:t>
      </w:r>
      <w:r w:rsidR="00493980">
        <w:t>S</w:t>
      </w:r>
      <w:r w:rsidR="009E7F60" w:rsidRPr="009E7F60">
        <w:t>T</w:t>
      </w:r>
    </w:p>
    <w:p w:rsidR="00205D43" w:rsidRPr="00C3767A" w:rsidRDefault="00205D43" w:rsidP="00205D43">
      <w:pPr>
        <w:pStyle w:val="NoSpacing"/>
        <w:rPr>
          <w:i/>
        </w:rPr>
      </w:pPr>
      <w:r>
        <w:t xml:space="preserve">Chair: </w:t>
      </w:r>
      <w:r>
        <w:tab/>
      </w:r>
      <w:r>
        <w:tab/>
        <w:t>Darren Highfill</w:t>
      </w:r>
    </w:p>
    <w:p w:rsidR="00205D43" w:rsidRDefault="00205D43" w:rsidP="00205D43">
      <w:pPr>
        <w:pStyle w:val="NoSpacing"/>
      </w:pPr>
      <w:r>
        <w:t>Vice-Chair:</w:t>
      </w:r>
      <w:r>
        <w:tab/>
      </w:r>
      <w:r w:rsidR="00F7624A">
        <w:t>Bobby Brown</w:t>
      </w:r>
    </w:p>
    <w:p w:rsidR="00205D43" w:rsidRDefault="00205D43" w:rsidP="00205D43">
      <w:r>
        <w:t xml:space="preserve">Secretary: </w:t>
      </w:r>
      <w:r>
        <w:tab/>
      </w:r>
      <w:r w:rsidR="00F7624A">
        <w:t>Nick Gerbino</w:t>
      </w:r>
      <w:r>
        <w:t xml:space="preserve"> </w:t>
      </w:r>
    </w:p>
    <w:p w:rsidR="009E7F60" w:rsidRDefault="009E7F60" w:rsidP="00205D43">
      <w:pPr>
        <w:pStyle w:val="Heading1"/>
      </w:pPr>
      <w:r>
        <w:t>Agenda</w:t>
      </w:r>
    </w:p>
    <w:p w:rsidR="009E7F60" w:rsidRDefault="009E7F60" w:rsidP="00D27B9D">
      <w:pPr>
        <w:pStyle w:val="ListParagraph"/>
        <w:numPr>
          <w:ilvl w:val="0"/>
          <w:numId w:val="2"/>
        </w:numPr>
      </w:pPr>
      <w:r>
        <w:t>Review Agenda / Call for Items of Business</w:t>
      </w:r>
      <w:r w:rsidR="00FD6595">
        <w:t xml:space="preserve"> – No changes to the Agenda</w:t>
      </w:r>
    </w:p>
    <w:p w:rsidR="00BD4B60" w:rsidRPr="00FD6595" w:rsidRDefault="00FD6595" w:rsidP="00D27B9D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FD6595">
        <w:rPr>
          <w:b/>
          <w:color w:val="FF0000"/>
        </w:rPr>
        <w:t>NEXT meeting – February 7</w:t>
      </w:r>
      <w:r w:rsidRPr="00FD6595">
        <w:rPr>
          <w:b/>
          <w:color w:val="FF0000"/>
          <w:vertAlign w:val="superscript"/>
        </w:rPr>
        <w:t>th</w:t>
      </w:r>
      <w:r w:rsidRPr="00FD6595">
        <w:rPr>
          <w:b/>
          <w:color w:val="FF0000"/>
        </w:rPr>
        <w:t>, 2011</w:t>
      </w:r>
    </w:p>
    <w:p w:rsidR="00865DA5" w:rsidRDefault="00865DA5" w:rsidP="00D27B9D">
      <w:pPr>
        <w:pStyle w:val="ListParagraph"/>
        <w:numPr>
          <w:ilvl w:val="0"/>
          <w:numId w:val="2"/>
        </w:numPr>
      </w:pPr>
      <w:r>
        <w:t>Old Business</w:t>
      </w:r>
    </w:p>
    <w:p w:rsidR="001E23CD" w:rsidRDefault="001E23CD" w:rsidP="00D27B9D">
      <w:pPr>
        <w:pStyle w:val="ListParagraph"/>
        <w:numPr>
          <w:ilvl w:val="1"/>
          <w:numId w:val="2"/>
        </w:numPr>
      </w:pPr>
      <w:r>
        <w:t>Subgroup updates</w:t>
      </w:r>
    </w:p>
    <w:p w:rsidR="00542345" w:rsidRDefault="00032C77" w:rsidP="00D27B9D">
      <w:pPr>
        <w:pStyle w:val="ListParagraph"/>
        <w:numPr>
          <w:ilvl w:val="2"/>
          <w:numId w:val="2"/>
        </w:numPr>
      </w:pPr>
      <w:r>
        <w:t>ASAP-</w:t>
      </w:r>
      <w:proofErr w:type="spellStart"/>
      <w:r>
        <w:t>SG</w:t>
      </w:r>
      <w:proofErr w:type="spellEnd"/>
    </w:p>
    <w:p w:rsidR="00D27B9D" w:rsidRDefault="00FD6595" w:rsidP="00D27B9D">
      <w:pPr>
        <w:pStyle w:val="ListParagraph"/>
        <w:numPr>
          <w:ilvl w:val="3"/>
          <w:numId w:val="2"/>
        </w:numPr>
      </w:pPr>
      <w:proofErr w:type="spellStart"/>
      <w:r>
        <w:t>Synchrophasor</w:t>
      </w:r>
      <w:proofErr w:type="spellEnd"/>
      <w:r>
        <w:t xml:space="preserve"> Security P</w:t>
      </w:r>
      <w:r w:rsidR="00D27B9D">
        <w:t>rofile in development</w:t>
      </w:r>
    </w:p>
    <w:p w:rsidR="00D27B9D" w:rsidRDefault="00D27B9D" w:rsidP="00D27B9D">
      <w:pPr>
        <w:pStyle w:val="ListParagraph"/>
        <w:numPr>
          <w:ilvl w:val="4"/>
          <w:numId w:val="2"/>
        </w:numPr>
      </w:pPr>
      <w:r>
        <w:t xml:space="preserve">Have linked work into </w:t>
      </w:r>
      <w:proofErr w:type="spellStart"/>
      <w:r>
        <w:t>NISTIR</w:t>
      </w:r>
      <w:proofErr w:type="spellEnd"/>
      <w:r>
        <w:t xml:space="preserve"> 7628</w:t>
      </w:r>
    </w:p>
    <w:p w:rsidR="00D27B9D" w:rsidRDefault="00D27B9D" w:rsidP="00D27B9D">
      <w:pPr>
        <w:pStyle w:val="ListParagraph"/>
        <w:numPr>
          <w:ilvl w:val="3"/>
          <w:numId w:val="2"/>
        </w:numPr>
      </w:pPr>
      <w:r>
        <w:t xml:space="preserve">Finished </w:t>
      </w:r>
      <w:proofErr w:type="spellStart"/>
      <w:r>
        <w:t>f</w:t>
      </w:r>
      <w:r w:rsidR="00FD6595">
        <w:t>acte</w:t>
      </w:r>
      <w:proofErr w:type="spellEnd"/>
      <w:r w:rsidR="00FD6595">
        <w:t xml:space="preserve"> to face interviews in </w:t>
      </w:r>
      <w:r>
        <w:t>Pittsburgh</w:t>
      </w:r>
    </w:p>
    <w:p w:rsidR="00D27B9D" w:rsidRDefault="00D27B9D" w:rsidP="00D27B9D">
      <w:pPr>
        <w:pStyle w:val="ListParagraph"/>
        <w:numPr>
          <w:ilvl w:val="3"/>
          <w:numId w:val="2"/>
        </w:numPr>
      </w:pPr>
      <w:r>
        <w:t>Start the failure analysis next</w:t>
      </w:r>
    </w:p>
    <w:p w:rsidR="00D27B9D" w:rsidRDefault="00C40D4E" w:rsidP="00D27B9D">
      <w:pPr>
        <w:pStyle w:val="ListParagraph"/>
        <w:numPr>
          <w:ilvl w:val="2"/>
          <w:numId w:val="2"/>
        </w:numPr>
      </w:pPr>
      <w:proofErr w:type="spellStart"/>
      <w:r>
        <w:t>CyberSec-Interop</w:t>
      </w:r>
      <w:proofErr w:type="spellEnd"/>
      <w:r w:rsidR="00F7624A">
        <w:t xml:space="preserve"> Task Force</w:t>
      </w:r>
    </w:p>
    <w:p w:rsidR="00D27B9D" w:rsidRPr="00D27B9D" w:rsidRDefault="00D27B9D" w:rsidP="00D27B9D">
      <w:pPr>
        <w:pStyle w:val="ListParagraph"/>
        <w:numPr>
          <w:ilvl w:val="3"/>
          <w:numId w:val="2"/>
        </w:numPr>
      </w:pPr>
      <w:r w:rsidRPr="00D27B9D">
        <w:rPr>
          <w:rFonts w:eastAsia="Times New Roman"/>
        </w:rPr>
        <w:t xml:space="preserve"> An engineer from Toshiba sent in wide-ranging suggestions for refining</w:t>
      </w:r>
      <w:r w:rsidRPr="00D27B9D">
        <w:rPr>
          <w:rFonts w:eastAsia="Times New Roman"/>
        </w:rPr>
        <w:br/>
        <w:t xml:space="preserve">    the </w:t>
      </w:r>
      <w:proofErr w:type="spellStart"/>
      <w:r w:rsidRPr="00D27B9D">
        <w:rPr>
          <w:rFonts w:eastAsia="Times New Roman"/>
        </w:rPr>
        <w:t>IPsec</w:t>
      </w:r>
      <w:proofErr w:type="spellEnd"/>
      <w:r w:rsidRPr="00D27B9D">
        <w:rPr>
          <w:rFonts w:eastAsia="Times New Roman"/>
        </w:rPr>
        <w:t xml:space="preserve"> spec out on the </w:t>
      </w:r>
      <w:proofErr w:type="spellStart"/>
      <w:r w:rsidRPr="00D27B9D">
        <w:rPr>
          <w:rFonts w:eastAsia="Times New Roman"/>
        </w:rPr>
        <w:t>Sharepoint</w:t>
      </w:r>
      <w:proofErr w:type="spellEnd"/>
      <w:r w:rsidRPr="00D27B9D">
        <w:rPr>
          <w:rFonts w:eastAsia="Times New Roman"/>
        </w:rPr>
        <w:t xml:space="preserve"> site. We will be evaluating</w:t>
      </w:r>
      <w:r>
        <w:rPr>
          <w:rFonts w:eastAsia="Times New Roman"/>
        </w:rPr>
        <w:t xml:space="preserve"> those </w:t>
      </w:r>
      <w:r>
        <w:rPr>
          <w:rFonts w:eastAsia="Times New Roman"/>
        </w:rPr>
        <w:br/>
        <w:t>   suggested changes.</w:t>
      </w:r>
    </w:p>
    <w:p w:rsidR="00D27B9D" w:rsidRDefault="00FD6595" w:rsidP="00D27B9D">
      <w:pPr>
        <w:pStyle w:val="ListParagraph"/>
        <w:numPr>
          <w:ilvl w:val="3"/>
          <w:numId w:val="2"/>
        </w:numPr>
      </w:pPr>
      <w:r>
        <w:rPr>
          <w:rFonts w:eastAsia="Times New Roman"/>
        </w:rPr>
        <w:t xml:space="preserve"> Continuing to work on the </w:t>
      </w:r>
      <w:r w:rsidR="00D27B9D" w:rsidRPr="00D27B9D">
        <w:rPr>
          <w:rFonts w:eastAsia="Times New Roman"/>
        </w:rPr>
        <w:t xml:space="preserve">white paper for </w:t>
      </w:r>
      <w:proofErr w:type="spellStart"/>
      <w:r w:rsidR="00D27B9D" w:rsidRPr="00D27B9D">
        <w:rPr>
          <w:rFonts w:eastAsia="Times New Roman"/>
        </w:rPr>
        <w:t>syslog</w:t>
      </w:r>
      <w:proofErr w:type="spellEnd"/>
      <w:r w:rsidR="00D27B9D" w:rsidRPr="00D27B9D">
        <w:rPr>
          <w:rFonts w:eastAsia="Times New Roman"/>
        </w:rPr>
        <w:t xml:space="preserve"> standardization, and the </w:t>
      </w:r>
      <w:proofErr w:type="spellStart"/>
      <w:r w:rsidR="00D27B9D" w:rsidRPr="00D27B9D">
        <w:rPr>
          <w:rFonts w:eastAsia="Times New Roman"/>
        </w:rPr>
        <w:t>LDAP</w:t>
      </w:r>
      <w:proofErr w:type="spellEnd"/>
      <w:r w:rsidR="00D27B9D" w:rsidRPr="00D27B9D">
        <w:rPr>
          <w:rFonts w:eastAsia="Times New Roman"/>
        </w:rPr>
        <w:t xml:space="preserve"> and </w:t>
      </w:r>
      <w:proofErr w:type="spellStart"/>
      <w:proofErr w:type="gramStart"/>
      <w:r w:rsidR="00D27B9D" w:rsidRPr="00D27B9D">
        <w:rPr>
          <w:rFonts w:eastAsia="Times New Roman"/>
        </w:rPr>
        <w:t>ssh</w:t>
      </w:r>
      <w:proofErr w:type="spellEnd"/>
      <w:proofErr w:type="gramEnd"/>
      <w:r w:rsidR="00D27B9D" w:rsidRPr="00D27B9D">
        <w:rPr>
          <w:rFonts w:eastAsia="Times New Roman"/>
        </w:rPr>
        <w:t xml:space="preserve"> interoperability profiles.</w:t>
      </w:r>
    </w:p>
    <w:p w:rsidR="00D678E5" w:rsidRDefault="00490BAA" w:rsidP="00D27B9D">
      <w:pPr>
        <w:pStyle w:val="ListParagraph"/>
        <w:numPr>
          <w:ilvl w:val="2"/>
          <w:numId w:val="2"/>
        </w:numPr>
      </w:pPr>
      <w:r>
        <w:t>Usability Analysis</w:t>
      </w:r>
      <w:r w:rsidR="00F7624A">
        <w:t xml:space="preserve"> Task Force</w:t>
      </w:r>
      <w:r w:rsidR="00D27B9D">
        <w:t xml:space="preserve"> – John Lilley</w:t>
      </w:r>
    </w:p>
    <w:p w:rsidR="00FD6595" w:rsidRDefault="00FD6595" w:rsidP="00D27B9D">
      <w:pPr>
        <w:pStyle w:val="ListParagraph"/>
        <w:numPr>
          <w:ilvl w:val="3"/>
          <w:numId w:val="2"/>
        </w:numPr>
      </w:pPr>
      <w:r>
        <w:t>Third Party Data Access Security Profile</w:t>
      </w:r>
    </w:p>
    <w:p w:rsidR="00D27B9D" w:rsidRDefault="00D27B9D" w:rsidP="00FD6595">
      <w:pPr>
        <w:pStyle w:val="ListParagraph"/>
        <w:numPr>
          <w:ilvl w:val="4"/>
          <w:numId w:val="2"/>
        </w:numPr>
      </w:pPr>
      <w:r>
        <w:t xml:space="preserve">finalized </w:t>
      </w:r>
      <w:r w:rsidR="00FD6595">
        <w:t>evaluation</w:t>
      </w:r>
      <w:r>
        <w:t xml:space="preserve"> report</w:t>
      </w:r>
    </w:p>
    <w:p w:rsidR="00FD6595" w:rsidRDefault="00FD6595" w:rsidP="00D27B9D">
      <w:pPr>
        <w:pStyle w:val="ListParagraph"/>
        <w:numPr>
          <w:ilvl w:val="3"/>
          <w:numId w:val="2"/>
        </w:numPr>
      </w:pPr>
      <w:r>
        <w:t>Distribution Management Security Profile</w:t>
      </w:r>
      <w:r w:rsidR="00D27B9D">
        <w:t xml:space="preserve"> – </w:t>
      </w:r>
    </w:p>
    <w:p w:rsidR="00D27B9D" w:rsidRDefault="00D27B9D" w:rsidP="00FD6595">
      <w:pPr>
        <w:pStyle w:val="ListParagraph"/>
        <w:numPr>
          <w:ilvl w:val="4"/>
          <w:numId w:val="2"/>
        </w:numPr>
      </w:pPr>
      <w:r>
        <w:t xml:space="preserve">consolidated comments and </w:t>
      </w:r>
      <w:r w:rsidR="00FD6595">
        <w:t xml:space="preserve">had </w:t>
      </w:r>
      <w:r>
        <w:t>initial discussion</w:t>
      </w:r>
      <w:r w:rsidR="00FD6595">
        <w:t>s</w:t>
      </w:r>
    </w:p>
    <w:p w:rsidR="00D27B9D" w:rsidRDefault="00FD6595" w:rsidP="00D27B9D">
      <w:pPr>
        <w:pStyle w:val="ListParagraph"/>
        <w:numPr>
          <w:ilvl w:val="4"/>
          <w:numId w:val="2"/>
        </w:numPr>
      </w:pPr>
      <w:r>
        <w:t xml:space="preserve">comment review to be spread across </w:t>
      </w:r>
      <w:r w:rsidR="00D27B9D">
        <w:t xml:space="preserve">groups </w:t>
      </w:r>
    </w:p>
    <w:p w:rsidR="00D27B9D" w:rsidRDefault="00FD6595" w:rsidP="00D27B9D">
      <w:pPr>
        <w:pStyle w:val="ListParagraph"/>
        <w:numPr>
          <w:ilvl w:val="4"/>
          <w:numId w:val="2"/>
        </w:numPr>
      </w:pPr>
      <w:r>
        <w:t>comments to be d</w:t>
      </w:r>
      <w:r w:rsidR="00D27B9D">
        <w:t>iscuss</w:t>
      </w:r>
      <w:r>
        <w:t>ed</w:t>
      </w:r>
      <w:r w:rsidR="00D27B9D">
        <w:t xml:space="preserve"> at next meeting</w:t>
      </w:r>
    </w:p>
    <w:p w:rsidR="00FD6595" w:rsidRDefault="00D27B9D" w:rsidP="00D27B9D">
      <w:pPr>
        <w:pStyle w:val="ListParagraph"/>
        <w:ind w:left="1260" w:firstLine="720"/>
      </w:pPr>
      <w:r>
        <w:t xml:space="preserve">QUESTION: Any overall themes at this time? </w:t>
      </w:r>
    </w:p>
    <w:p w:rsidR="00D27B9D" w:rsidRDefault="00FD6595" w:rsidP="00D27B9D">
      <w:pPr>
        <w:pStyle w:val="ListParagraph"/>
        <w:ind w:left="1260" w:firstLine="720"/>
      </w:pPr>
      <w:r>
        <w:t xml:space="preserve">Response: </w:t>
      </w:r>
      <w:r w:rsidR="00D27B9D">
        <w:t>Not yet but will share comments. Still gauging the responses</w:t>
      </w:r>
    </w:p>
    <w:p w:rsidR="00FD6595" w:rsidRDefault="00FD6595" w:rsidP="00D27B9D">
      <w:pPr>
        <w:pStyle w:val="ListParagraph"/>
        <w:ind w:left="1260" w:firstLine="720"/>
      </w:pPr>
    </w:p>
    <w:p w:rsidR="00FD6595" w:rsidRDefault="00D27B9D" w:rsidP="00B909CA">
      <w:pPr>
        <w:pStyle w:val="ListParagraph"/>
        <w:ind w:left="1980"/>
      </w:pPr>
      <w:r>
        <w:t xml:space="preserve">QUESTION: </w:t>
      </w:r>
      <w:r w:rsidR="00FD6595">
        <w:t>Has the Distribution Management looked at identifying threat</w:t>
      </w:r>
      <w:r w:rsidR="00B909CA">
        <w:t xml:space="preserve"> v</w:t>
      </w:r>
      <w:r w:rsidR="00FD6595">
        <w:t>ectors?</w:t>
      </w:r>
    </w:p>
    <w:p w:rsidR="00D27B9D" w:rsidRDefault="00FD6595" w:rsidP="00D27B9D">
      <w:pPr>
        <w:pStyle w:val="ListParagraph"/>
        <w:ind w:left="1260" w:firstLine="720"/>
      </w:pPr>
      <w:r>
        <w:t xml:space="preserve">Response: </w:t>
      </w:r>
      <w:r w:rsidR="00D27B9D">
        <w:t xml:space="preserve">No, that is not part of the profile. </w:t>
      </w:r>
    </w:p>
    <w:p w:rsidR="00FD6595" w:rsidRDefault="00FD6595" w:rsidP="00D27B9D">
      <w:pPr>
        <w:pStyle w:val="ListParagraph"/>
        <w:ind w:left="1260" w:firstLine="720"/>
      </w:pPr>
    </w:p>
    <w:p w:rsidR="000C5A19" w:rsidRDefault="00F7624A" w:rsidP="00D27B9D">
      <w:pPr>
        <w:pStyle w:val="ListParagraph"/>
        <w:numPr>
          <w:ilvl w:val="2"/>
          <w:numId w:val="2"/>
        </w:numPr>
      </w:pPr>
      <w:r>
        <w:t xml:space="preserve">Embedded </w:t>
      </w:r>
      <w:r w:rsidR="00B723DC">
        <w:t xml:space="preserve">Systems </w:t>
      </w:r>
      <w:r>
        <w:t xml:space="preserve">Security </w:t>
      </w:r>
      <w:r w:rsidR="00A118AF">
        <w:t>Task Force</w:t>
      </w:r>
      <w:r w:rsidR="00D27B9D">
        <w:t xml:space="preserve"> - </w:t>
      </w:r>
      <w:proofErr w:type="spellStart"/>
      <w:r w:rsidR="00D27B9D">
        <w:t>Rohit</w:t>
      </w:r>
      <w:proofErr w:type="spellEnd"/>
    </w:p>
    <w:p w:rsidR="00D27B9D" w:rsidRDefault="00D96A5D" w:rsidP="00D27B9D">
      <w:pPr>
        <w:pStyle w:val="ListParagraph"/>
        <w:numPr>
          <w:ilvl w:val="3"/>
          <w:numId w:val="2"/>
        </w:numPr>
      </w:pPr>
      <w:r>
        <w:t>3 calls to date</w:t>
      </w:r>
    </w:p>
    <w:p w:rsidR="00D96A5D" w:rsidRDefault="00D96A5D" w:rsidP="00D27B9D">
      <w:pPr>
        <w:pStyle w:val="ListParagraph"/>
        <w:numPr>
          <w:ilvl w:val="3"/>
          <w:numId w:val="2"/>
        </w:numPr>
      </w:pPr>
      <w:r>
        <w:t>Defining foundational elements of embedded systems</w:t>
      </w:r>
    </w:p>
    <w:p w:rsidR="00D96A5D" w:rsidRDefault="00D96A5D" w:rsidP="00D96A5D">
      <w:pPr>
        <w:pStyle w:val="ListParagraph"/>
        <w:numPr>
          <w:ilvl w:val="3"/>
          <w:numId w:val="2"/>
        </w:numPr>
      </w:pPr>
      <w:r>
        <w:lastRenderedPageBreak/>
        <w:t xml:space="preserve">Working on the Constraints Framework for class of devices – </w:t>
      </w:r>
      <w:proofErr w:type="spellStart"/>
      <w:proofErr w:type="gramStart"/>
      <w:r>
        <w:t>cpu</w:t>
      </w:r>
      <w:proofErr w:type="spellEnd"/>
      <w:proofErr w:type="gramEnd"/>
      <w:r>
        <w:t>, thermal limits, cost, etc.</w:t>
      </w:r>
    </w:p>
    <w:p w:rsidR="00AD6924" w:rsidRDefault="00032C77" w:rsidP="00D27B9D">
      <w:pPr>
        <w:pStyle w:val="ListParagraph"/>
        <w:numPr>
          <w:ilvl w:val="1"/>
          <w:numId w:val="2"/>
        </w:numPr>
      </w:pPr>
      <w:r>
        <w:t>Ad-hoc tasks</w:t>
      </w:r>
    </w:p>
    <w:p w:rsidR="00AD6924" w:rsidRDefault="00733320" w:rsidP="00D27B9D">
      <w:pPr>
        <w:pStyle w:val="ListParagraph"/>
        <w:numPr>
          <w:ilvl w:val="2"/>
          <w:numId w:val="2"/>
        </w:numPr>
      </w:pPr>
      <w:r>
        <w:t>SG Network support (C-I-A rankings)</w:t>
      </w:r>
    </w:p>
    <w:p w:rsidR="00D96A5D" w:rsidRDefault="00D96A5D" w:rsidP="00D96A5D">
      <w:pPr>
        <w:pStyle w:val="ListParagraph"/>
        <w:numPr>
          <w:ilvl w:val="3"/>
          <w:numId w:val="2"/>
        </w:numPr>
      </w:pPr>
      <w:r>
        <w:t xml:space="preserve">Increased communications from Ron Cunningham – coordinating between </w:t>
      </w:r>
      <w:proofErr w:type="spellStart"/>
      <w:r>
        <w:t>CSWG</w:t>
      </w:r>
      <w:proofErr w:type="spellEnd"/>
      <w:r>
        <w:t xml:space="preserve">, </w:t>
      </w:r>
      <w:proofErr w:type="spellStart"/>
      <w:r>
        <w:t>SG</w:t>
      </w:r>
      <w:proofErr w:type="spellEnd"/>
      <w:r>
        <w:t xml:space="preserve"> NET, and </w:t>
      </w:r>
      <w:proofErr w:type="spellStart"/>
      <w:r>
        <w:t>SG</w:t>
      </w:r>
      <w:proofErr w:type="spellEnd"/>
      <w:r>
        <w:t xml:space="preserve"> Sec. </w:t>
      </w:r>
    </w:p>
    <w:p w:rsidR="00D96A5D" w:rsidRDefault="00D96A5D" w:rsidP="00D96A5D">
      <w:pPr>
        <w:pStyle w:val="ListParagraph"/>
        <w:numPr>
          <w:ilvl w:val="3"/>
          <w:numId w:val="2"/>
        </w:numPr>
      </w:pPr>
      <w:r>
        <w:t xml:space="preserve">Huge kudos to Sandy </w:t>
      </w:r>
      <w:proofErr w:type="spellStart"/>
      <w:r>
        <w:t>Bacik</w:t>
      </w:r>
      <w:proofErr w:type="spellEnd"/>
      <w:r>
        <w:t xml:space="preserve"> for large amount of work done behind the scenes</w:t>
      </w:r>
    </w:p>
    <w:p w:rsidR="00D96A5D" w:rsidRDefault="00D96A5D" w:rsidP="00D96A5D">
      <w:pPr>
        <w:pStyle w:val="ListParagraph"/>
        <w:numPr>
          <w:ilvl w:val="3"/>
          <w:numId w:val="2"/>
        </w:numPr>
      </w:pPr>
      <w:r>
        <w:t>On the spreadsheet – need to writ e the process and though process behind the rankings</w:t>
      </w:r>
    </w:p>
    <w:p w:rsidR="00D96A5D" w:rsidRDefault="00D96A5D" w:rsidP="00D96A5D">
      <w:pPr>
        <w:pStyle w:val="ListParagraph"/>
        <w:numPr>
          <w:ilvl w:val="4"/>
          <w:numId w:val="2"/>
        </w:numPr>
      </w:pPr>
      <w:r>
        <w:t xml:space="preserve">Request a review by </w:t>
      </w:r>
      <w:proofErr w:type="spellStart"/>
      <w:r>
        <w:t>SG</w:t>
      </w:r>
      <w:proofErr w:type="spellEnd"/>
      <w:r>
        <w:t xml:space="preserve"> SEC/NET. </w:t>
      </w:r>
    </w:p>
    <w:p w:rsidR="00D96A5D" w:rsidRDefault="00D96A5D" w:rsidP="00D96A5D">
      <w:pPr>
        <w:pStyle w:val="ListParagraph"/>
        <w:numPr>
          <w:ilvl w:val="4"/>
          <w:numId w:val="2"/>
        </w:numPr>
      </w:pPr>
      <w:r>
        <w:t>To be distributed to appropriate group</w:t>
      </w:r>
    </w:p>
    <w:p w:rsidR="00FD6595" w:rsidRDefault="00D96A5D" w:rsidP="00D96A5D">
      <w:pPr>
        <w:pStyle w:val="ListParagraph"/>
        <w:ind w:left="1440"/>
      </w:pPr>
      <w:r>
        <w:t xml:space="preserve">QUESTION: Is there a timeframe for getting feedback in? </w:t>
      </w:r>
    </w:p>
    <w:p w:rsidR="00FD6595" w:rsidRDefault="00FD6595" w:rsidP="00FD6595">
      <w:pPr>
        <w:pStyle w:val="ListParagraph"/>
        <w:ind w:left="1440"/>
      </w:pPr>
      <w:r>
        <w:t xml:space="preserve">Response: </w:t>
      </w:r>
      <w:r w:rsidR="00D96A5D">
        <w:t>No timeframe; mostly being done on an ad-hoc basis, so get your comments/input in sooner than later</w:t>
      </w:r>
    </w:p>
    <w:p w:rsidR="00FD6595" w:rsidRDefault="00FD6595" w:rsidP="00FD6595">
      <w:pPr>
        <w:pStyle w:val="ListParagraph"/>
        <w:ind w:left="1440"/>
      </w:pPr>
    </w:p>
    <w:p w:rsidR="00733320" w:rsidRDefault="00733320" w:rsidP="00D27B9D">
      <w:pPr>
        <w:pStyle w:val="ListParagraph"/>
        <w:numPr>
          <w:ilvl w:val="0"/>
          <w:numId w:val="2"/>
        </w:numPr>
      </w:pPr>
      <w:r>
        <w:t>External Engagements, Business, &amp; Issues</w:t>
      </w:r>
    </w:p>
    <w:p w:rsidR="00733320" w:rsidRDefault="00733320" w:rsidP="00D27B9D">
      <w:pPr>
        <w:pStyle w:val="ListParagraph"/>
        <w:numPr>
          <w:ilvl w:val="1"/>
          <w:numId w:val="2"/>
        </w:numPr>
      </w:pPr>
      <w:proofErr w:type="spellStart"/>
      <w:r>
        <w:t>NIST</w:t>
      </w:r>
      <w:proofErr w:type="spellEnd"/>
      <w:r>
        <w:t xml:space="preserve"> </w:t>
      </w:r>
      <w:proofErr w:type="spellStart"/>
      <w:r>
        <w:t>CSWG</w:t>
      </w:r>
      <w:proofErr w:type="spellEnd"/>
      <w:r>
        <w:t xml:space="preserve"> &amp; </w:t>
      </w:r>
      <w:proofErr w:type="spellStart"/>
      <w:r>
        <w:t>PAPs</w:t>
      </w:r>
      <w:proofErr w:type="spellEnd"/>
    </w:p>
    <w:p w:rsidR="00D96A5D" w:rsidRDefault="00D96A5D" w:rsidP="00FD6595">
      <w:pPr>
        <w:pStyle w:val="ListParagraph"/>
        <w:numPr>
          <w:ilvl w:val="2"/>
          <w:numId w:val="2"/>
        </w:numPr>
      </w:pPr>
      <w:proofErr w:type="spellStart"/>
      <w:r>
        <w:t>NIST</w:t>
      </w:r>
      <w:proofErr w:type="spellEnd"/>
      <w:r>
        <w:t xml:space="preserve"> </w:t>
      </w:r>
      <w:proofErr w:type="spellStart"/>
      <w:r>
        <w:t>CWG</w:t>
      </w:r>
      <w:proofErr w:type="spellEnd"/>
      <w:r>
        <w:t xml:space="preserve"> AMI SEC - Review of the AMI Security Profile to make sure requirements are testable</w:t>
      </w:r>
    </w:p>
    <w:p w:rsidR="00733320" w:rsidRDefault="00733320" w:rsidP="00D27B9D">
      <w:pPr>
        <w:pStyle w:val="ListParagraph"/>
        <w:numPr>
          <w:ilvl w:val="1"/>
          <w:numId w:val="2"/>
        </w:numPr>
      </w:pPr>
      <w:proofErr w:type="spellStart"/>
      <w:r>
        <w:t>NERC</w:t>
      </w:r>
      <w:proofErr w:type="spellEnd"/>
      <w:r>
        <w:t xml:space="preserve"> CIP </w:t>
      </w:r>
      <w:proofErr w:type="spellStart"/>
      <w:r>
        <w:t>SDT</w:t>
      </w:r>
      <w:proofErr w:type="spellEnd"/>
    </w:p>
    <w:p w:rsidR="00D96A5D" w:rsidRDefault="001E6978" w:rsidP="00D96A5D">
      <w:pPr>
        <w:pStyle w:val="ListParagraph"/>
        <w:numPr>
          <w:ilvl w:val="2"/>
          <w:numId w:val="2"/>
        </w:numPr>
      </w:pPr>
      <w:r>
        <w:t xml:space="preserve">Taking a breath to determine their next direction </w:t>
      </w:r>
    </w:p>
    <w:p w:rsidR="001E6978" w:rsidRDefault="001E6978" w:rsidP="00D96A5D">
      <w:pPr>
        <w:pStyle w:val="ListParagraph"/>
        <w:numPr>
          <w:ilvl w:val="2"/>
          <w:numId w:val="2"/>
        </w:numPr>
      </w:pPr>
      <w:r>
        <w:t xml:space="preserve">Deep requests from FERC for change or issues that need to be addressed </w:t>
      </w:r>
    </w:p>
    <w:p w:rsidR="001E6978" w:rsidRDefault="001E6978" w:rsidP="001E6978">
      <w:pPr>
        <w:pStyle w:val="ListParagraph"/>
        <w:numPr>
          <w:ilvl w:val="3"/>
          <w:numId w:val="2"/>
        </w:numPr>
      </w:pPr>
      <w:r>
        <w:t>Unsure of how to proceed to address these requests</w:t>
      </w:r>
    </w:p>
    <w:p w:rsidR="00733320" w:rsidRDefault="00733320" w:rsidP="00D27B9D">
      <w:pPr>
        <w:pStyle w:val="ListParagraph"/>
        <w:numPr>
          <w:ilvl w:val="1"/>
          <w:numId w:val="2"/>
        </w:numPr>
      </w:pPr>
      <w:proofErr w:type="spellStart"/>
      <w:r>
        <w:t>IEC</w:t>
      </w:r>
      <w:proofErr w:type="spellEnd"/>
      <w:r>
        <w:t xml:space="preserve"> </w:t>
      </w:r>
      <w:proofErr w:type="spellStart"/>
      <w:r>
        <w:t>TC</w:t>
      </w:r>
      <w:proofErr w:type="spellEnd"/>
      <w:r>
        <w:t xml:space="preserve"> 57 </w:t>
      </w:r>
      <w:proofErr w:type="spellStart"/>
      <w:r>
        <w:t>WG</w:t>
      </w:r>
      <w:proofErr w:type="spellEnd"/>
      <w:r>
        <w:t xml:space="preserve"> 15</w:t>
      </w:r>
    </w:p>
    <w:p w:rsidR="00D96A5D" w:rsidRDefault="001E6978" w:rsidP="00D96A5D">
      <w:pPr>
        <w:pStyle w:val="ListParagraph"/>
        <w:numPr>
          <w:ilvl w:val="2"/>
          <w:numId w:val="2"/>
        </w:numPr>
      </w:pPr>
      <w:r>
        <w:t xml:space="preserve">Conversation about certificate management – single way to manage/reference </w:t>
      </w:r>
      <w:proofErr w:type="spellStart"/>
      <w:r>
        <w:t>certs</w:t>
      </w:r>
      <w:proofErr w:type="spellEnd"/>
      <w:r>
        <w:t xml:space="preserve"> across 62351 and </w:t>
      </w:r>
      <w:proofErr w:type="spellStart"/>
      <w:r>
        <w:t>DNP</w:t>
      </w:r>
      <w:proofErr w:type="spellEnd"/>
    </w:p>
    <w:p w:rsidR="001E6978" w:rsidRDefault="001E6978" w:rsidP="00D96A5D">
      <w:pPr>
        <w:pStyle w:val="ListParagraph"/>
        <w:numPr>
          <w:ilvl w:val="2"/>
          <w:numId w:val="2"/>
        </w:numPr>
      </w:pPr>
      <w:r>
        <w:t>Work going on role base access control</w:t>
      </w:r>
    </w:p>
    <w:p w:rsidR="001E6978" w:rsidRDefault="001E6978" w:rsidP="001E6978">
      <w:pPr>
        <w:pStyle w:val="ListParagraph"/>
        <w:numPr>
          <w:ilvl w:val="2"/>
          <w:numId w:val="2"/>
        </w:numPr>
      </w:pPr>
      <w:r>
        <w:t xml:space="preserve">Emerging work on key management </w:t>
      </w:r>
    </w:p>
    <w:p w:rsidR="001E6978" w:rsidRDefault="001E6978" w:rsidP="00D96A5D">
      <w:pPr>
        <w:pStyle w:val="ListParagraph"/>
        <w:numPr>
          <w:ilvl w:val="2"/>
          <w:numId w:val="2"/>
        </w:numPr>
      </w:pPr>
      <w:r>
        <w:t xml:space="preserve">Some work in </w:t>
      </w:r>
      <w:proofErr w:type="spellStart"/>
      <w:r>
        <w:t>synchrophasor</w:t>
      </w:r>
      <w:proofErr w:type="spellEnd"/>
      <w:r>
        <w:t xml:space="preserve"> measurements</w:t>
      </w:r>
    </w:p>
    <w:p w:rsidR="00FD6595" w:rsidRPr="00FD6595" w:rsidRDefault="00FD6595" w:rsidP="00FD6595">
      <w:pPr>
        <w:pStyle w:val="ListParagraph"/>
        <w:numPr>
          <w:ilvl w:val="3"/>
          <w:numId w:val="2"/>
        </w:numPr>
      </w:pPr>
      <w:proofErr w:type="spellStart"/>
      <w:r w:rsidRPr="00FD6595">
        <w:t>GDOI</w:t>
      </w:r>
      <w:proofErr w:type="spellEnd"/>
      <w:r w:rsidRPr="00FD6595">
        <w:t xml:space="preserve"> (</w:t>
      </w:r>
      <w:proofErr w:type="spellStart"/>
      <w:r w:rsidRPr="00FD6595">
        <w:t>RFC</w:t>
      </w:r>
      <w:proofErr w:type="spellEnd"/>
      <w:r w:rsidRPr="00FD6595">
        <w:t xml:space="preserve"> 3547) has been preliminarily selected as the key exchange protocol to build upon / extend for </w:t>
      </w:r>
      <w:proofErr w:type="spellStart"/>
      <w:r w:rsidRPr="00FD6595">
        <w:t>IEC</w:t>
      </w:r>
      <w:proofErr w:type="spellEnd"/>
      <w:r w:rsidRPr="00FD6595">
        <w:t xml:space="preserve"> 61850-90-5. While slightly “heavier” than some of the others considered, it also provides for additional functionality that may be of considerable use in other (future) smart grid applications.</w:t>
      </w:r>
    </w:p>
    <w:p w:rsidR="00655AF6" w:rsidRDefault="00655AF6" w:rsidP="001E6978">
      <w:pPr>
        <w:pStyle w:val="ListParagraph"/>
      </w:pPr>
    </w:p>
    <w:p w:rsidR="00655AF6" w:rsidRDefault="001E6978" w:rsidP="00655AF6">
      <w:pPr>
        <w:pStyle w:val="ListParagraph"/>
      </w:pPr>
      <w:r>
        <w:t xml:space="preserve">Question: What was the </w:t>
      </w:r>
      <w:proofErr w:type="spellStart"/>
      <w:r>
        <w:t>IEC</w:t>
      </w:r>
      <w:proofErr w:type="spellEnd"/>
      <w:r>
        <w:t xml:space="preserve"> </w:t>
      </w:r>
      <w:r w:rsidR="00FD6595">
        <w:t>work</w:t>
      </w:r>
      <w:r>
        <w:t xml:space="preserve">around </w:t>
      </w:r>
      <w:r w:rsidR="00FD6595">
        <w:t xml:space="preserve">for </w:t>
      </w:r>
      <w:r>
        <w:t xml:space="preserve">certificates? </w:t>
      </w:r>
    </w:p>
    <w:p w:rsidR="00FD6595" w:rsidRDefault="00655AF6" w:rsidP="00FD6595">
      <w:pPr>
        <w:pStyle w:val="ListParagraph"/>
      </w:pPr>
      <w:r>
        <w:t xml:space="preserve">Response: </w:t>
      </w:r>
      <w:r w:rsidR="00FD6595" w:rsidRPr="00FD6595">
        <w:t xml:space="preserve">It is an overarching activity. 62351 have some places that specify certificates </w:t>
      </w:r>
      <w:proofErr w:type="gramStart"/>
      <w:r w:rsidR="00FD6595" w:rsidRPr="00FD6595">
        <w:t xml:space="preserve">or </w:t>
      </w:r>
      <w:r w:rsidR="00FD6595" w:rsidRPr="00FD6595">
        <w:rPr>
          <w:strike/>
        </w:rPr>
        <w:t xml:space="preserve"> </w:t>
      </w:r>
      <w:r w:rsidR="00FD6595" w:rsidRPr="00FD6595">
        <w:t>requirements</w:t>
      </w:r>
      <w:proofErr w:type="gramEnd"/>
      <w:r w:rsidR="00FD6595" w:rsidRPr="00FD6595">
        <w:t xml:space="preserve"> close to certificate; other places where certificates could be used but are not presently.  (Aside: </w:t>
      </w:r>
      <w:proofErr w:type="spellStart"/>
      <w:r w:rsidR="00FD6595" w:rsidRPr="00FD6595">
        <w:t>DNP</w:t>
      </w:r>
      <w:proofErr w:type="spellEnd"/>
      <w:r w:rsidR="00FD6595" w:rsidRPr="00FD6595">
        <w:t xml:space="preserve"> is an enormously deployed </w:t>
      </w:r>
      <w:proofErr w:type="spellStart"/>
      <w:r w:rsidR="00FD6595" w:rsidRPr="00FD6595">
        <w:t>SCADA</w:t>
      </w:r>
      <w:proofErr w:type="spellEnd"/>
      <w:r w:rsidR="00FD6595" w:rsidRPr="00FD6595">
        <w:t xml:space="preserve"> protocol and also have need to leverage or use the functionality of certificates.) Members of </w:t>
      </w:r>
      <w:proofErr w:type="spellStart"/>
      <w:r w:rsidR="00FD6595" w:rsidRPr="00FD6595">
        <w:t>IEC</w:t>
      </w:r>
      <w:proofErr w:type="spellEnd"/>
      <w:r w:rsidR="00FD6595" w:rsidRPr="00FD6595">
        <w:t xml:space="preserve"> </w:t>
      </w:r>
      <w:proofErr w:type="spellStart"/>
      <w:r w:rsidR="00FD6595" w:rsidRPr="00FD6595">
        <w:t>TC57</w:t>
      </w:r>
      <w:proofErr w:type="spellEnd"/>
      <w:r w:rsidR="00FD6595" w:rsidRPr="00FD6595">
        <w:t xml:space="preserve"> </w:t>
      </w:r>
      <w:proofErr w:type="spellStart"/>
      <w:r w:rsidR="00FD6595" w:rsidRPr="00FD6595">
        <w:t>WG15</w:t>
      </w:r>
      <w:proofErr w:type="spellEnd"/>
      <w:r w:rsidR="00FD6595" w:rsidRPr="00FD6595">
        <w:t xml:space="preserve"> and the </w:t>
      </w:r>
      <w:proofErr w:type="spellStart"/>
      <w:r w:rsidR="00FD6595" w:rsidRPr="00FD6595">
        <w:t>DNP</w:t>
      </w:r>
      <w:proofErr w:type="spellEnd"/>
      <w:r w:rsidR="00FD6595" w:rsidRPr="00FD6595">
        <w:t xml:space="preserve"> Technical Committee are trying to converge and come to consensus of how to use certificates.</w:t>
      </w:r>
      <w:r w:rsidR="00FD6595">
        <w:t xml:space="preserve"> </w:t>
      </w:r>
    </w:p>
    <w:p w:rsidR="001E6978" w:rsidRDefault="001E6978" w:rsidP="00655AF6">
      <w:pPr>
        <w:pStyle w:val="ListParagraph"/>
      </w:pPr>
      <w:r>
        <w:lastRenderedPageBreak/>
        <w:t xml:space="preserve">. </w:t>
      </w:r>
    </w:p>
    <w:p w:rsidR="00655AF6" w:rsidRDefault="00655AF6" w:rsidP="001E6978">
      <w:pPr>
        <w:pStyle w:val="ListParagraph"/>
      </w:pPr>
    </w:p>
    <w:p w:rsidR="00655AF6" w:rsidRPr="00FD6595" w:rsidRDefault="001E6978" w:rsidP="00FD6595">
      <w:pPr>
        <w:pStyle w:val="ListParagraph"/>
      </w:pPr>
      <w:r w:rsidRPr="00FD6595">
        <w:t xml:space="preserve">Question: </w:t>
      </w:r>
      <w:r w:rsidR="00FD6595" w:rsidRPr="00FD6595">
        <w:t xml:space="preserve">Does this dovetail into the </w:t>
      </w:r>
      <w:proofErr w:type="spellStart"/>
      <w:r w:rsidR="00FD6595" w:rsidRPr="00FD6595">
        <w:t>IEC</w:t>
      </w:r>
      <w:proofErr w:type="spellEnd"/>
      <w:r w:rsidR="00FD6595" w:rsidRPr="00FD6595">
        <w:t xml:space="preserve"> 60870-6 telecom protocol (</w:t>
      </w:r>
      <w:proofErr w:type="spellStart"/>
      <w:r w:rsidR="00FD6595" w:rsidRPr="00FD6595">
        <w:t>ICCP</w:t>
      </w:r>
      <w:proofErr w:type="spellEnd"/>
      <w:r w:rsidR="00FD6595" w:rsidRPr="00FD6595">
        <w:t xml:space="preserve">)? </w:t>
      </w:r>
    </w:p>
    <w:p w:rsidR="001E6978" w:rsidRPr="00FD6595" w:rsidRDefault="00655AF6" w:rsidP="001E6978">
      <w:pPr>
        <w:pStyle w:val="ListParagraph"/>
      </w:pPr>
      <w:r w:rsidRPr="00FD6595">
        <w:t xml:space="preserve">Response: </w:t>
      </w:r>
      <w:r w:rsidR="001E6978" w:rsidRPr="00FD6595">
        <w:t>Not sure.  D</w:t>
      </w:r>
      <w:r w:rsidR="00FD6595" w:rsidRPr="00FD6595">
        <w:t xml:space="preserve">arren </w:t>
      </w:r>
      <w:r w:rsidR="001E6978" w:rsidRPr="00FD6595">
        <w:t>H</w:t>
      </w:r>
      <w:r w:rsidR="00FD6595" w:rsidRPr="00FD6595">
        <w:t>ighfill</w:t>
      </w:r>
      <w:r w:rsidR="001E6978" w:rsidRPr="00FD6595">
        <w:t xml:space="preserve"> </w:t>
      </w:r>
      <w:r w:rsidR="00FD6595">
        <w:t>will f</w:t>
      </w:r>
      <w:r w:rsidRPr="00FD6595">
        <w:t>ollow-up with appropriate groups.</w:t>
      </w:r>
    </w:p>
    <w:p w:rsidR="001E6978" w:rsidRPr="00FD6595" w:rsidRDefault="00FD6595" w:rsidP="001E6978">
      <w:pPr>
        <w:pStyle w:val="ListParagraph"/>
      </w:pPr>
      <w:r w:rsidRPr="00FD6595">
        <w:t xml:space="preserve">Follow-up: Yes. </w:t>
      </w:r>
      <w:proofErr w:type="spellStart"/>
      <w:r w:rsidRPr="00FD6595">
        <w:t>IEC</w:t>
      </w:r>
      <w:proofErr w:type="spellEnd"/>
      <w:r w:rsidRPr="00FD6595">
        <w:t xml:space="preserve"> 60870-6 is covered by </w:t>
      </w:r>
      <w:proofErr w:type="spellStart"/>
      <w:r w:rsidRPr="00FD6595">
        <w:t>IEC</w:t>
      </w:r>
      <w:proofErr w:type="spellEnd"/>
      <w:r w:rsidRPr="00FD6595">
        <w:t xml:space="preserve"> 62351, and therefore in-scope.</w:t>
      </w:r>
    </w:p>
    <w:p w:rsidR="00FD6595" w:rsidRDefault="00FD6595" w:rsidP="001E6978">
      <w:pPr>
        <w:pStyle w:val="ListParagraph"/>
      </w:pPr>
    </w:p>
    <w:p w:rsidR="00733320" w:rsidRDefault="00733320" w:rsidP="00D27B9D">
      <w:pPr>
        <w:pStyle w:val="ListParagraph"/>
        <w:numPr>
          <w:ilvl w:val="1"/>
          <w:numId w:val="2"/>
        </w:numPr>
      </w:pPr>
      <w:proofErr w:type="spellStart"/>
      <w:r>
        <w:t>ICSJWG</w:t>
      </w:r>
      <w:proofErr w:type="spellEnd"/>
      <w:r>
        <w:t xml:space="preserve"> Vendor Subgroup</w:t>
      </w:r>
      <w:r w:rsidR="001E6978">
        <w:t xml:space="preserve"> </w:t>
      </w:r>
    </w:p>
    <w:p w:rsidR="00D96A5D" w:rsidRDefault="00655AF6" w:rsidP="00D96A5D">
      <w:pPr>
        <w:pStyle w:val="ListParagraph"/>
        <w:numPr>
          <w:ilvl w:val="2"/>
          <w:numId w:val="2"/>
        </w:numPr>
      </w:pPr>
      <w:r>
        <w:t>Action item from today’s meeting – reach out to all members to determine who is working with external groups</w:t>
      </w:r>
    </w:p>
    <w:p w:rsidR="00655AF6" w:rsidRDefault="00655AF6" w:rsidP="00655AF6">
      <w:pPr>
        <w:pStyle w:val="ListParagraph"/>
        <w:numPr>
          <w:ilvl w:val="2"/>
          <w:numId w:val="2"/>
        </w:numPr>
      </w:pPr>
      <w:r>
        <w:t>Upcoming conference is looking for abstract/papers to be submitted</w:t>
      </w:r>
    </w:p>
    <w:p w:rsidR="000826A9" w:rsidRDefault="000826A9" w:rsidP="000826A9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sz w:val="20"/>
          <w:szCs w:val="20"/>
        </w:rPr>
        <w:t>The Industrial Control Systems Joint Working Group (</w:t>
      </w:r>
      <w:proofErr w:type="spellStart"/>
      <w:r>
        <w:rPr>
          <w:rFonts w:ascii="Arial" w:hAnsi="Arial" w:cs="Arial"/>
          <w:sz w:val="20"/>
          <w:szCs w:val="20"/>
        </w:rPr>
        <w:t>ICSJWG</w:t>
      </w:r>
      <w:proofErr w:type="spellEnd"/>
      <w:r>
        <w:rPr>
          <w:rFonts w:ascii="Arial" w:hAnsi="Arial" w:cs="Arial"/>
          <w:sz w:val="20"/>
          <w:szCs w:val="20"/>
        </w:rPr>
        <w:t xml:space="preserve">) 2011 Spring Conference will be held from </w:t>
      </w:r>
      <w:r>
        <w:rPr>
          <w:rFonts w:ascii="Arial" w:hAnsi="Arial" w:cs="Arial"/>
          <w:b/>
          <w:bCs/>
          <w:sz w:val="20"/>
          <w:szCs w:val="20"/>
        </w:rPr>
        <w:t>May 2-5, 2011</w:t>
      </w:r>
    </w:p>
    <w:p w:rsidR="000826A9" w:rsidRDefault="000826A9" w:rsidP="000826A9">
      <w:pPr>
        <w:pStyle w:val="ListParagraph"/>
        <w:numPr>
          <w:ilvl w:val="3"/>
          <w:numId w:val="2"/>
        </w:num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http://www.regonline.com/Register/Checkin.aspx?EventID=934568</w:t>
        </w:r>
      </w:hyperlink>
    </w:p>
    <w:p w:rsidR="00655AF6" w:rsidRDefault="00655AF6" w:rsidP="00655AF6">
      <w:pPr>
        <w:pStyle w:val="ListParagraph"/>
        <w:numPr>
          <w:ilvl w:val="2"/>
          <w:numId w:val="2"/>
        </w:numPr>
      </w:pPr>
      <w:r>
        <w:t>Group to put on a workshop and speak at  Smart Grid Security Summit  East</w:t>
      </w:r>
    </w:p>
    <w:p w:rsidR="009E7F60" w:rsidRDefault="005962CB" w:rsidP="00D27B9D">
      <w:pPr>
        <w:pStyle w:val="ListParagraph"/>
        <w:numPr>
          <w:ilvl w:val="0"/>
          <w:numId w:val="2"/>
        </w:numPr>
      </w:pPr>
      <w:r>
        <w:t>New Business</w:t>
      </w:r>
    </w:p>
    <w:p w:rsidR="00476F5E" w:rsidRDefault="00F8010C" w:rsidP="00D27B9D">
      <w:pPr>
        <w:pStyle w:val="ListParagraph"/>
        <w:numPr>
          <w:ilvl w:val="1"/>
          <w:numId w:val="2"/>
        </w:numPr>
      </w:pPr>
      <w:r>
        <w:t xml:space="preserve">FERC Technical Conference / </w:t>
      </w:r>
      <w:proofErr w:type="spellStart"/>
      <w:r>
        <w:t>IEC</w:t>
      </w:r>
      <w:proofErr w:type="spellEnd"/>
      <w:r>
        <w:t xml:space="preserve"> Standards</w:t>
      </w:r>
    </w:p>
    <w:p w:rsidR="00655AF6" w:rsidRDefault="008F14C9" w:rsidP="00655AF6">
      <w:pPr>
        <w:pStyle w:val="ListParagraph"/>
        <w:numPr>
          <w:ilvl w:val="2"/>
          <w:numId w:val="2"/>
        </w:numPr>
      </w:pPr>
      <w:r>
        <w:t>Technical Conference on Jan 31</w:t>
      </w:r>
      <w:r w:rsidRPr="008F14C9">
        <w:rPr>
          <w:vertAlign w:val="superscript"/>
        </w:rPr>
        <w:t>st</w:t>
      </w:r>
      <w:r>
        <w:t xml:space="preserve"> in Washington, DC</w:t>
      </w:r>
    </w:p>
    <w:p w:rsidR="008F14C9" w:rsidRDefault="008F14C9" w:rsidP="00655AF6">
      <w:pPr>
        <w:pStyle w:val="ListParagraph"/>
        <w:numPr>
          <w:ilvl w:val="2"/>
          <w:numId w:val="2"/>
        </w:numPr>
      </w:pPr>
      <w:r>
        <w:t xml:space="preserve">Feedback on 5 </w:t>
      </w:r>
      <w:proofErr w:type="spellStart"/>
      <w:r>
        <w:t>IEC</w:t>
      </w:r>
      <w:proofErr w:type="spellEnd"/>
      <w:r>
        <w:t xml:space="preserve"> Standards recommended to </w:t>
      </w:r>
      <w:proofErr w:type="gramStart"/>
      <w:r>
        <w:t>FERC ?</w:t>
      </w:r>
      <w:proofErr w:type="gramEnd"/>
    </w:p>
    <w:p w:rsidR="008F14C9" w:rsidRDefault="008F14C9" w:rsidP="008F14C9">
      <w:pPr>
        <w:pStyle w:val="ListParagraph"/>
        <w:numPr>
          <w:ilvl w:val="3"/>
          <w:numId w:val="2"/>
        </w:numPr>
      </w:pPr>
      <w:r>
        <w:t>Include links</w:t>
      </w:r>
    </w:p>
    <w:p w:rsidR="008F14C9" w:rsidRDefault="008F14C9" w:rsidP="008F14C9">
      <w:pPr>
        <w:pStyle w:val="ListParagraph"/>
        <w:numPr>
          <w:ilvl w:val="2"/>
          <w:numId w:val="2"/>
        </w:numPr>
      </w:pPr>
      <w:r>
        <w:t>Questions FERC is looking to answer:</w:t>
      </w:r>
    </w:p>
    <w:p w:rsidR="008F14C9" w:rsidRDefault="008F14C9" w:rsidP="008F14C9">
      <w:pPr>
        <w:pStyle w:val="ListParagraph"/>
        <w:numPr>
          <w:ilvl w:val="3"/>
          <w:numId w:val="2"/>
        </w:numPr>
      </w:pPr>
      <w:r>
        <w:t>What is industry’s position on these standards?</w:t>
      </w:r>
    </w:p>
    <w:p w:rsidR="008F14C9" w:rsidRDefault="008F14C9" w:rsidP="008F14C9">
      <w:pPr>
        <w:pStyle w:val="ListParagraph"/>
        <w:numPr>
          <w:ilvl w:val="3"/>
          <w:numId w:val="2"/>
        </w:numPr>
      </w:pPr>
      <w:r>
        <w:t>Have these standards reach industry consensus to go forward for rulemaking</w:t>
      </w:r>
    </w:p>
    <w:p w:rsidR="00B909CA" w:rsidRDefault="008F14C9" w:rsidP="00B909CA">
      <w:pPr>
        <w:spacing w:after="0" w:line="240" w:lineRule="auto"/>
        <w:ind w:left="1440"/>
      </w:pPr>
      <w:r>
        <w:t xml:space="preserve">Question: What is in the security standard that is in error? </w:t>
      </w:r>
    </w:p>
    <w:p w:rsidR="008F14C9" w:rsidRDefault="008F14C9" w:rsidP="00B909CA">
      <w:pPr>
        <w:spacing w:after="0" w:line="240" w:lineRule="auto"/>
        <w:ind w:left="1440"/>
      </w:pPr>
      <w:r>
        <w:t xml:space="preserve">Response: DH will not get into specifics about the standard but talks to that the standard need updating. Notes that there are technical issues with standard </w:t>
      </w:r>
      <w:r w:rsidR="007550D9">
        <w:t>and would pose issue if adopted.</w:t>
      </w:r>
    </w:p>
    <w:p w:rsidR="00B909CA" w:rsidRDefault="00B909CA" w:rsidP="00B909CA">
      <w:pPr>
        <w:spacing w:after="0" w:line="240" w:lineRule="auto"/>
        <w:ind w:left="1440"/>
      </w:pPr>
    </w:p>
    <w:p w:rsidR="008F14C9" w:rsidRDefault="008F14C9" w:rsidP="00B909CA">
      <w:pPr>
        <w:spacing w:after="0" w:line="240" w:lineRule="auto"/>
        <w:ind w:left="1440"/>
      </w:pPr>
      <w:r>
        <w:t xml:space="preserve">Question: </w:t>
      </w:r>
      <w:r w:rsidR="007550D9">
        <w:t xml:space="preserve">Why weren’t these voted on by </w:t>
      </w:r>
      <w:proofErr w:type="spellStart"/>
      <w:r w:rsidR="007550D9">
        <w:t>SGIP</w:t>
      </w:r>
      <w:proofErr w:type="spellEnd"/>
      <w:r w:rsidR="007550D9">
        <w:t>?</w:t>
      </w:r>
    </w:p>
    <w:p w:rsidR="007550D9" w:rsidRDefault="007550D9" w:rsidP="00B909CA">
      <w:pPr>
        <w:spacing w:after="0" w:line="240" w:lineRule="auto"/>
        <w:ind w:left="1440"/>
      </w:pPr>
      <w:r>
        <w:t xml:space="preserve">Response: </w:t>
      </w:r>
      <w:proofErr w:type="spellStart"/>
      <w:r>
        <w:t>SGIP</w:t>
      </w:r>
      <w:proofErr w:type="spellEnd"/>
      <w:r>
        <w:t xml:space="preserve"> voting structure is relatively new and is still evolving.  The point when </w:t>
      </w:r>
      <w:proofErr w:type="spellStart"/>
      <w:r>
        <w:t>NIST</w:t>
      </w:r>
      <w:proofErr w:type="spellEnd"/>
      <w:r>
        <w:t xml:space="preserve"> moved forward was before </w:t>
      </w:r>
      <w:proofErr w:type="spellStart"/>
      <w:r>
        <w:t>SGIP</w:t>
      </w:r>
      <w:proofErr w:type="spellEnd"/>
      <w:r>
        <w:t xml:space="preserve"> consensus process was completed.</w:t>
      </w:r>
    </w:p>
    <w:p w:rsidR="00B909CA" w:rsidRDefault="00B909CA" w:rsidP="00B909CA">
      <w:pPr>
        <w:spacing w:after="0" w:line="240" w:lineRule="auto"/>
        <w:ind w:left="1440"/>
      </w:pPr>
    </w:p>
    <w:p w:rsidR="007550D9" w:rsidRDefault="007550D9" w:rsidP="00B909CA">
      <w:pPr>
        <w:spacing w:after="0" w:line="240" w:lineRule="auto"/>
        <w:ind w:left="1440"/>
      </w:pPr>
      <w:r>
        <w:t>Question: What will D</w:t>
      </w:r>
      <w:r w:rsidR="00B909CA">
        <w:t xml:space="preserve">arren </w:t>
      </w:r>
      <w:r>
        <w:t>H</w:t>
      </w:r>
      <w:r w:rsidR="00B909CA">
        <w:t>ighfill</w:t>
      </w:r>
      <w:r>
        <w:t xml:space="preserve"> </w:t>
      </w:r>
      <w:proofErr w:type="gramStart"/>
      <w:r>
        <w:t>be</w:t>
      </w:r>
      <w:proofErr w:type="gramEnd"/>
      <w:r>
        <w:t xml:space="preserve"> speaking about?</w:t>
      </w:r>
    </w:p>
    <w:p w:rsidR="007550D9" w:rsidRDefault="007550D9" w:rsidP="00B909CA">
      <w:pPr>
        <w:spacing w:after="0" w:line="240" w:lineRule="auto"/>
        <w:ind w:left="1440"/>
      </w:pPr>
      <w:r>
        <w:t xml:space="preserve">Response: What is </w:t>
      </w:r>
      <w:proofErr w:type="spellStart"/>
      <w:r>
        <w:t>NERC</w:t>
      </w:r>
      <w:proofErr w:type="spellEnd"/>
      <w:r>
        <w:t xml:space="preserve"> referring to about consensus process? – What was the process? It is not the process that is in place today with </w:t>
      </w:r>
      <w:proofErr w:type="spellStart"/>
      <w:r>
        <w:t>SGIP</w:t>
      </w:r>
      <w:proofErr w:type="spellEnd"/>
      <w:r>
        <w:t xml:space="preserve">. 62351 have issues and what happens if it is adopted? If there are errors, how is the standard updated/managed. The entire engagement process needs to be understood – decision making process for FERC, interaction with </w:t>
      </w:r>
      <w:proofErr w:type="spellStart"/>
      <w:r>
        <w:t>SGIP</w:t>
      </w:r>
      <w:proofErr w:type="spellEnd"/>
      <w:r>
        <w:t>, and the process for reviewing/revising/editing the standards going forward</w:t>
      </w:r>
    </w:p>
    <w:p w:rsidR="007550D9" w:rsidRDefault="00B909CA" w:rsidP="00B909CA">
      <w:pPr>
        <w:spacing w:after="0" w:line="240" w:lineRule="auto"/>
        <w:ind w:left="1440"/>
      </w:pPr>
      <w:r>
        <w:t>Response: H</w:t>
      </w:r>
      <w:r w:rsidR="007550D9">
        <w:t>ow do you implement these standards or determine compliance by local governing bodies. What does adoption mean? What does consensus mean?</w:t>
      </w:r>
    </w:p>
    <w:p w:rsidR="00733287" w:rsidRDefault="009E7F60" w:rsidP="00D27B9D">
      <w:pPr>
        <w:pStyle w:val="ListParagraph"/>
        <w:numPr>
          <w:ilvl w:val="0"/>
          <w:numId w:val="2"/>
        </w:numPr>
      </w:pPr>
      <w:r>
        <w:t>AOB</w:t>
      </w:r>
    </w:p>
    <w:p w:rsidR="00D17F51" w:rsidRDefault="008F14C9" w:rsidP="00D27B9D">
      <w:pPr>
        <w:pStyle w:val="ListParagraph"/>
        <w:numPr>
          <w:ilvl w:val="0"/>
          <w:numId w:val="2"/>
        </w:numPr>
      </w:pPr>
      <w:r>
        <w:t xml:space="preserve">Roll Call 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Alan </w:t>
      </w:r>
      <w:proofErr w:type="spellStart"/>
      <w:r>
        <w:t>Rivaldo</w:t>
      </w:r>
      <w:proofErr w:type="spellEnd"/>
      <w:r>
        <w:t>, Public Utility Commission of Texas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lastRenderedPageBreak/>
        <w:t>Allen Benitez, CA Public Utilities Commission</w:t>
      </w:r>
    </w:p>
    <w:p w:rsidR="004301A5" w:rsidRDefault="004301A5" w:rsidP="007550D9">
      <w:pPr>
        <w:pStyle w:val="ListParagraph"/>
        <w:numPr>
          <w:ilvl w:val="1"/>
          <w:numId w:val="2"/>
        </w:numPr>
      </w:pPr>
      <w:r>
        <w:t xml:space="preserve">Bobby Brown, </w:t>
      </w:r>
      <w:proofErr w:type="spellStart"/>
      <w:r>
        <w:t>Enernex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Brian Smith, </w:t>
      </w:r>
      <w:proofErr w:type="spellStart"/>
      <w:r>
        <w:t>EnerNex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Bruce Rosenthal, </w:t>
      </w:r>
      <w:proofErr w:type="spellStart"/>
      <w:r>
        <w:t>SAIC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Daniele </w:t>
      </w:r>
      <w:proofErr w:type="spellStart"/>
      <w:r>
        <w:t>Loffreda</w:t>
      </w:r>
      <w:proofErr w:type="spellEnd"/>
      <w:r>
        <w:t>, Fujitsu Network Communications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Doug McGinnis, Exelon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Gary </w:t>
      </w:r>
      <w:proofErr w:type="spellStart"/>
      <w:r>
        <w:t>Finco</w:t>
      </w:r>
      <w:proofErr w:type="spellEnd"/>
      <w:r>
        <w:t xml:space="preserve">, </w:t>
      </w:r>
      <w:proofErr w:type="spellStart"/>
      <w:r>
        <w:t>INL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Gary Ragsdale, Southwest Research Institute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John Lilley, </w:t>
      </w:r>
      <w:proofErr w:type="spellStart"/>
      <w:r>
        <w:t>SDG&amp;E</w:t>
      </w:r>
      <w:proofErr w:type="spellEnd"/>
      <w:r>
        <w:t>, a Sempra Energy utility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Jose Guzman, Schweitzer Engineering Laboratories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Mark Ellison, </w:t>
      </w:r>
      <w:proofErr w:type="spellStart"/>
      <w:r>
        <w:t>DTE</w:t>
      </w:r>
      <w:proofErr w:type="spellEnd"/>
      <w:r>
        <w:t xml:space="preserve"> Energy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mark </w:t>
      </w:r>
      <w:proofErr w:type="spellStart"/>
      <w:r>
        <w:t>freund</w:t>
      </w:r>
      <w:proofErr w:type="spellEnd"/>
      <w:r>
        <w:t xml:space="preserve">, pacific gas &amp; electric </w:t>
      </w:r>
      <w:proofErr w:type="spellStart"/>
      <w:r>
        <w:t>comapny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Mike </w:t>
      </w:r>
      <w:proofErr w:type="spellStart"/>
      <w:r>
        <w:t>Ahmadi</w:t>
      </w:r>
      <w:proofErr w:type="spellEnd"/>
      <w:r>
        <w:t xml:space="preserve">, </w:t>
      </w:r>
      <w:proofErr w:type="spellStart"/>
      <w:r>
        <w:t>GraniteKey</w:t>
      </w:r>
      <w:proofErr w:type="spellEnd"/>
      <w:r>
        <w:t xml:space="preserve"> LLC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proofErr w:type="spellStart"/>
      <w:r>
        <w:t>Nakul</w:t>
      </w:r>
      <w:proofErr w:type="spellEnd"/>
      <w:r>
        <w:t xml:space="preserve"> </w:t>
      </w:r>
      <w:proofErr w:type="spellStart"/>
      <w:r>
        <w:t>Jeirath</w:t>
      </w:r>
      <w:proofErr w:type="spellEnd"/>
      <w:r>
        <w:t>, Southwest Research Institute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Neil Greenfield, </w:t>
      </w:r>
      <w:proofErr w:type="spellStart"/>
      <w:r>
        <w:t>AEP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Nick Gerbino, Dominion Resources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Ricardo Lopez, </w:t>
      </w:r>
      <w:proofErr w:type="spellStart"/>
      <w:r>
        <w:t>Itron</w:t>
      </w:r>
      <w:proofErr w:type="spellEnd"/>
      <w:r>
        <w:t>, Inc.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Rich </w:t>
      </w:r>
      <w:proofErr w:type="spellStart"/>
      <w:r>
        <w:t>Tolway</w:t>
      </w:r>
      <w:proofErr w:type="spellEnd"/>
      <w:r>
        <w:t xml:space="preserve">, </w:t>
      </w:r>
      <w:proofErr w:type="spellStart"/>
      <w:r>
        <w:t>aps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proofErr w:type="spellStart"/>
      <w:r>
        <w:t>Rohit</w:t>
      </w:r>
      <w:proofErr w:type="spellEnd"/>
      <w:r>
        <w:t xml:space="preserve"> </w:t>
      </w:r>
      <w:proofErr w:type="spellStart"/>
      <w:r>
        <w:t>Khera</w:t>
      </w:r>
      <w:proofErr w:type="spellEnd"/>
      <w:r>
        <w:t>, PG&amp;E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Sam Clements, Pacific Northwest National Laboratory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Sandy </w:t>
      </w:r>
      <w:proofErr w:type="spellStart"/>
      <w:r>
        <w:t>Bacik</w:t>
      </w:r>
      <w:proofErr w:type="spellEnd"/>
      <w:r>
        <w:t xml:space="preserve">, </w:t>
      </w:r>
      <w:proofErr w:type="spellStart"/>
      <w:r>
        <w:t>EnerNex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Scott </w:t>
      </w:r>
      <w:proofErr w:type="spellStart"/>
      <w:r>
        <w:t>Palmquist</w:t>
      </w:r>
      <w:proofErr w:type="spellEnd"/>
      <w:r>
        <w:t xml:space="preserve">, </w:t>
      </w:r>
      <w:proofErr w:type="spellStart"/>
      <w:r>
        <w:t>itron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Slade Griffin, </w:t>
      </w:r>
      <w:proofErr w:type="spellStart"/>
      <w:r>
        <w:t>EnerNex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Stephen </w:t>
      </w:r>
      <w:proofErr w:type="spellStart"/>
      <w:r>
        <w:t>Chasko</w:t>
      </w:r>
      <w:proofErr w:type="spellEnd"/>
      <w:r>
        <w:t xml:space="preserve">, </w:t>
      </w:r>
      <w:proofErr w:type="spellStart"/>
      <w:r>
        <w:t>Landis+Gyr</w:t>
      </w:r>
      <w:proofErr w:type="spellEnd"/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>Tam Do, Southwest Research Institute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Tim </w:t>
      </w:r>
      <w:proofErr w:type="spellStart"/>
      <w:r>
        <w:t>DeLoach</w:t>
      </w:r>
      <w:proofErr w:type="spellEnd"/>
      <w:r>
        <w:t>, IBM</w:t>
      </w:r>
    </w:p>
    <w:p w:rsidR="004301A5" w:rsidRDefault="004301A5" w:rsidP="004301A5">
      <w:pPr>
        <w:pStyle w:val="ListParagraph"/>
        <w:numPr>
          <w:ilvl w:val="1"/>
          <w:numId w:val="2"/>
        </w:numPr>
      </w:pPr>
      <w:r>
        <w:t xml:space="preserve">Will </w:t>
      </w:r>
      <w:proofErr w:type="spellStart"/>
      <w:r>
        <w:t>Arensman</w:t>
      </w:r>
      <w:proofErr w:type="spellEnd"/>
      <w:r>
        <w:t>, Southwest Research Institute</w:t>
      </w:r>
    </w:p>
    <w:sectPr w:rsidR="004301A5" w:rsidSect="00F9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5C"/>
    <w:multiLevelType w:val="hybridMultilevel"/>
    <w:tmpl w:val="8084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FC5"/>
    <w:multiLevelType w:val="hybridMultilevel"/>
    <w:tmpl w:val="214C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9E7F60"/>
    <w:rsid w:val="00032C77"/>
    <w:rsid w:val="000813CA"/>
    <w:rsid w:val="000826A9"/>
    <w:rsid w:val="00087A73"/>
    <w:rsid w:val="000B3910"/>
    <w:rsid w:val="000C5A19"/>
    <w:rsid w:val="000F34F4"/>
    <w:rsid w:val="000F773B"/>
    <w:rsid w:val="000F77DD"/>
    <w:rsid w:val="001009DE"/>
    <w:rsid w:val="00123AB2"/>
    <w:rsid w:val="00131AFF"/>
    <w:rsid w:val="0014021F"/>
    <w:rsid w:val="00161F74"/>
    <w:rsid w:val="0018159C"/>
    <w:rsid w:val="001856A8"/>
    <w:rsid w:val="001E23CD"/>
    <w:rsid w:val="001E6978"/>
    <w:rsid w:val="00205D43"/>
    <w:rsid w:val="00220050"/>
    <w:rsid w:val="00231573"/>
    <w:rsid w:val="00232E57"/>
    <w:rsid w:val="00271D6C"/>
    <w:rsid w:val="002D2A23"/>
    <w:rsid w:val="002E49B1"/>
    <w:rsid w:val="00364C10"/>
    <w:rsid w:val="00371E19"/>
    <w:rsid w:val="003D5B00"/>
    <w:rsid w:val="003E17BD"/>
    <w:rsid w:val="004301A5"/>
    <w:rsid w:val="0045252F"/>
    <w:rsid w:val="00476F5E"/>
    <w:rsid w:val="00490BAA"/>
    <w:rsid w:val="004914FF"/>
    <w:rsid w:val="00493980"/>
    <w:rsid w:val="00494D39"/>
    <w:rsid w:val="004B3F14"/>
    <w:rsid w:val="004D229C"/>
    <w:rsid w:val="004D432D"/>
    <w:rsid w:val="00506029"/>
    <w:rsid w:val="0051644A"/>
    <w:rsid w:val="00542345"/>
    <w:rsid w:val="00574299"/>
    <w:rsid w:val="005866DD"/>
    <w:rsid w:val="00591751"/>
    <w:rsid w:val="005962CB"/>
    <w:rsid w:val="00597CE7"/>
    <w:rsid w:val="00621CF7"/>
    <w:rsid w:val="00623431"/>
    <w:rsid w:val="00627988"/>
    <w:rsid w:val="006520EA"/>
    <w:rsid w:val="00655AF6"/>
    <w:rsid w:val="00657653"/>
    <w:rsid w:val="006645ED"/>
    <w:rsid w:val="006829CD"/>
    <w:rsid w:val="006E2538"/>
    <w:rsid w:val="006F5B5E"/>
    <w:rsid w:val="006F5BB1"/>
    <w:rsid w:val="007113F1"/>
    <w:rsid w:val="00723FA4"/>
    <w:rsid w:val="00732232"/>
    <w:rsid w:val="00733287"/>
    <w:rsid w:val="00733320"/>
    <w:rsid w:val="00734DC1"/>
    <w:rsid w:val="007550D9"/>
    <w:rsid w:val="007B6AFB"/>
    <w:rsid w:val="007D2465"/>
    <w:rsid w:val="007D5C63"/>
    <w:rsid w:val="007F704D"/>
    <w:rsid w:val="0082411E"/>
    <w:rsid w:val="00837530"/>
    <w:rsid w:val="0086103A"/>
    <w:rsid w:val="00865DA5"/>
    <w:rsid w:val="008C644D"/>
    <w:rsid w:val="008F0B2C"/>
    <w:rsid w:val="008F14C9"/>
    <w:rsid w:val="008F7576"/>
    <w:rsid w:val="00972E27"/>
    <w:rsid w:val="00976177"/>
    <w:rsid w:val="00984569"/>
    <w:rsid w:val="009D12A3"/>
    <w:rsid w:val="009D12A4"/>
    <w:rsid w:val="009E6035"/>
    <w:rsid w:val="009E7F60"/>
    <w:rsid w:val="00A118AF"/>
    <w:rsid w:val="00A21EC8"/>
    <w:rsid w:val="00A67C7A"/>
    <w:rsid w:val="00A81B3C"/>
    <w:rsid w:val="00AB57ED"/>
    <w:rsid w:val="00AD4D45"/>
    <w:rsid w:val="00AD6924"/>
    <w:rsid w:val="00AF30BC"/>
    <w:rsid w:val="00AF664E"/>
    <w:rsid w:val="00AF7016"/>
    <w:rsid w:val="00B31A68"/>
    <w:rsid w:val="00B55555"/>
    <w:rsid w:val="00B61BDB"/>
    <w:rsid w:val="00B723DC"/>
    <w:rsid w:val="00B909CA"/>
    <w:rsid w:val="00BA35AD"/>
    <w:rsid w:val="00BC78C9"/>
    <w:rsid w:val="00BD4B60"/>
    <w:rsid w:val="00BE5BA1"/>
    <w:rsid w:val="00C2041D"/>
    <w:rsid w:val="00C3767A"/>
    <w:rsid w:val="00C40D4E"/>
    <w:rsid w:val="00C46A08"/>
    <w:rsid w:val="00CB2C32"/>
    <w:rsid w:val="00CE1336"/>
    <w:rsid w:val="00CF12D0"/>
    <w:rsid w:val="00CF35BF"/>
    <w:rsid w:val="00D17F51"/>
    <w:rsid w:val="00D23E3F"/>
    <w:rsid w:val="00D27B9D"/>
    <w:rsid w:val="00D678E5"/>
    <w:rsid w:val="00D74116"/>
    <w:rsid w:val="00D769E0"/>
    <w:rsid w:val="00D83259"/>
    <w:rsid w:val="00D86153"/>
    <w:rsid w:val="00D96A5D"/>
    <w:rsid w:val="00DC2EAB"/>
    <w:rsid w:val="00DF2C06"/>
    <w:rsid w:val="00DF3E50"/>
    <w:rsid w:val="00E1598A"/>
    <w:rsid w:val="00E326B5"/>
    <w:rsid w:val="00E60CAD"/>
    <w:rsid w:val="00E6361B"/>
    <w:rsid w:val="00EA2257"/>
    <w:rsid w:val="00EC1528"/>
    <w:rsid w:val="00EC5DA6"/>
    <w:rsid w:val="00ED0509"/>
    <w:rsid w:val="00F004A1"/>
    <w:rsid w:val="00F35F2C"/>
    <w:rsid w:val="00F579AA"/>
    <w:rsid w:val="00F7624A"/>
    <w:rsid w:val="00F8010C"/>
    <w:rsid w:val="00F94312"/>
    <w:rsid w:val="00F95176"/>
    <w:rsid w:val="00FD6595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D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77"/>
    <w:pPr>
      <w:spacing w:after="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7F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E7F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F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E7F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2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5D4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205D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205D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E5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2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F34F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online.com/Register/Checkin.aspx?EventID=93456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39E034923DE42BF61EDDBA938AB7D" ma:contentTypeVersion="0" ma:contentTypeDescription="Create a new document." ma:contentTypeScope="" ma:versionID="cf730120c3221e39b8c21cc479442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AFA402-0BB2-452A-A235-E5441A7C9EF6}"/>
</file>

<file path=customXml/itemProps2.xml><?xml version="1.0" encoding="utf-8"?>
<ds:datastoreItem xmlns:ds="http://schemas.openxmlformats.org/officeDocument/2006/customXml" ds:itemID="{189F2DAB-6E19-47C9-98B7-7E8A45BDDE33}"/>
</file>

<file path=customXml/itemProps3.xml><?xml version="1.0" encoding="utf-8"?>
<ds:datastoreItem xmlns:ds="http://schemas.openxmlformats.org/officeDocument/2006/customXml" ds:itemID="{6DCF758F-CD71-421B-9367-6972A82E0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Saker Systems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Reece Highfill</dc:creator>
  <cp:keywords/>
  <cp:lastModifiedBy>Authorized User</cp:lastModifiedBy>
  <cp:revision>9</cp:revision>
  <dcterms:created xsi:type="dcterms:W3CDTF">2011-01-24T19:42:00Z</dcterms:created>
  <dcterms:modified xsi:type="dcterms:W3CDTF">2011-01-25T18:36:00Z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0x01010097139E034923DE42BF61EDDBA938AB7D</vt:lpwstr>
  </property>
</Properties>
</file>