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60" w:rsidRDefault="009E7F60" w:rsidP="009E7F60">
      <w:pPr>
        <w:pStyle w:val="Title"/>
      </w:pPr>
      <w:r>
        <w:t>SG Security Webinar</w:t>
      </w:r>
    </w:p>
    <w:p w:rsidR="009E7F60" w:rsidRDefault="00371E19" w:rsidP="009E7F60">
      <w:pPr>
        <w:pStyle w:val="Subtitle"/>
      </w:pPr>
      <w:r>
        <w:t>Mon</w:t>
      </w:r>
      <w:r w:rsidR="009E7F60" w:rsidRPr="009E7F60">
        <w:t xml:space="preserve">day, </w:t>
      </w:r>
      <w:r w:rsidR="00A13ABB">
        <w:t>March</w:t>
      </w:r>
      <w:r w:rsidR="00351CD4">
        <w:t xml:space="preserve"> </w:t>
      </w:r>
      <w:r w:rsidR="00014FA4">
        <w:t>26</w:t>
      </w:r>
      <w:r w:rsidR="00351CD4" w:rsidRPr="00351CD4">
        <w:rPr>
          <w:vertAlign w:val="superscript"/>
        </w:rPr>
        <w:t>th</w:t>
      </w:r>
      <w:r w:rsidR="00351CD4">
        <w:t xml:space="preserve"> </w:t>
      </w:r>
      <w:r w:rsidR="00DA4C92">
        <w:t>–</w:t>
      </w:r>
      <w:r w:rsidR="009E7F60" w:rsidRPr="009E7F60">
        <w:t xml:space="preserve"> </w:t>
      </w:r>
      <w:r w:rsidR="000813CA">
        <w:t>3</w:t>
      </w:r>
      <w:r w:rsidR="00DA4C92">
        <w:t>-</w:t>
      </w:r>
      <w:r w:rsidR="00843F8F">
        <w:t>4</w:t>
      </w:r>
      <w:r w:rsidR="009E7F60" w:rsidRPr="009E7F60">
        <w:t>pm E</w:t>
      </w:r>
      <w:r w:rsidR="00944962">
        <w:t>S</w:t>
      </w:r>
      <w:r w:rsidR="009E7F60" w:rsidRPr="009E7F60">
        <w:t>T</w:t>
      </w:r>
    </w:p>
    <w:p w:rsidR="00205D43" w:rsidRPr="00C3767A" w:rsidRDefault="00205D43" w:rsidP="00205D43">
      <w:pPr>
        <w:pStyle w:val="NoSpacing"/>
        <w:rPr>
          <w:i/>
        </w:rPr>
      </w:pPr>
      <w:r>
        <w:t xml:space="preserve">Chair: </w:t>
      </w:r>
      <w:r>
        <w:tab/>
      </w:r>
      <w:r>
        <w:tab/>
      </w:r>
      <w:r w:rsidR="00014FA4">
        <w:t>James Senger</w:t>
      </w:r>
    </w:p>
    <w:p w:rsidR="00205D43" w:rsidRDefault="00205D43" w:rsidP="00205D43">
      <w:pPr>
        <w:pStyle w:val="NoSpacing"/>
      </w:pPr>
      <w:r>
        <w:t>Vice-Chair:</w:t>
      </w:r>
      <w:r>
        <w:tab/>
      </w:r>
      <w:r w:rsidR="00F7624A">
        <w:t>Bobby Brown</w:t>
      </w:r>
    </w:p>
    <w:p w:rsidR="00C3767A" w:rsidRPr="00205D43" w:rsidRDefault="00205D43" w:rsidP="00205D43">
      <w:r>
        <w:t xml:space="preserve">Secretary: </w:t>
      </w:r>
      <w:r>
        <w:tab/>
      </w:r>
      <w:r w:rsidR="00625DF1">
        <w:t>Scott Palmquist</w:t>
      </w:r>
    </w:p>
    <w:p w:rsidR="009E7F60" w:rsidRDefault="009E7F60" w:rsidP="00205D43">
      <w:pPr>
        <w:pStyle w:val="Heading1"/>
      </w:pPr>
      <w:r>
        <w:t>Agenda</w:t>
      </w:r>
    </w:p>
    <w:p w:rsidR="00014FA4" w:rsidRDefault="00014FA4" w:rsidP="009E7F60">
      <w:pPr>
        <w:pStyle w:val="ListParagraph"/>
        <w:numPr>
          <w:ilvl w:val="0"/>
          <w:numId w:val="1"/>
        </w:numPr>
      </w:pPr>
      <w:r>
        <w:t>Welcome from James Senger</w:t>
      </w:r>
    </w:p>
    <w:p w:rsidR="009E7F60" w:rsidRDefault="009E7F60" w:rsidP="009E7F60">
      <w:pPr>
        <w:pStyle w:val="ListParagraph"/>
        <w:numPr>
          <w:ilvl w:val="0"/>
          <w:numId w:val="1"/>
        </w:numPr>
      </w:pPr>
      <w:r>
        <w:t>Review Agenda / Call for Items of Business</w:t>
      </w:r>
    </w:p>
    <w:p w:rsidR="00865DA5" w:rsidRDefault="00865DA5" w:rsidP="009E7F60">
      <w:pPr>
        <w:pStyle w:val="ListParagraph"/>
        <w:numPr>
          <w:ilvl w:val="0"/>
          <w:numId w:val="1"/>
        </w:numPr>
      </w:pPr>
      <w:r>
        <w:t>Old Business</w:t>
      </w:r>
    </w:p>
    <w:p w:rsidR="001E23CD" w:rsidRDefault="001E23CD" w:rsidP="001E23CD">
      <w:pPr>
        <w:pStyle w:val="ListParagraph"/>
        <w:numPr>
          <w:ilvl w:val="1"/>
          <w:numId w:val="1"/>
        </w:numPr>
      </w:pPr>
      <w:r>
        <w:t>Subgroup updates</w:t>
      </w:r>
    </w:p>
    <w:p w:rsidR="00F55E91" w:rsidRDefault="00032C77" w:rsidP="00F55E91">
      <w:pPr>
        <w:pStyle w:val="ListParagraph"/>
        <w:numPr>
          <w:ilvl w:val="2"/>
          <w:numId w:val="1"/>
        </w:numPr>
      </w:pPr>
      <w:r>
        <w:t>ASAP-SG</w:t>
      </w:r>
    </w:p>
    <w:p w:rsidR="001D4302" w:rsidRDefault="001D4302" w:rsidP="001D4302">
      <w:pPr>
        <w:pStyle w:val="ListParagraph"/>
        <w:numPr>
          <w:ilvl w:val="3"/>
          <w:numId w:val="1"/>
        </w:numPr>
      </w:pPr>
      <w:r>
        <w:t>Continuing to work on Substation Automation Security profile</w:t>
      </w:r>
    </w:p>
    <w:p w:rsidR="001D4302" w:rsidRDefault="001D4302" w:rsidP="001D4302">
      <w:pPr>
        <w:pStyle w:val="ListParagraph"/>
        <w:numPr>
          <w:ilvl w:val="3"/>
          <w:numId w:val="1"/>
        </w:numPr>
      </w:pPr>
      <w:r>
        <w:t>Look for a draft early April</w:t>
      </w:r>
    </w:p>
    <w:p w:rsidR="00D678E5" w:rsidRDefault="00490BAA" w:rsidP="001E23CD">
      <w:pPr>
        <w:pStyle w:val="ListParagraph"/>
        <w:numPr>
          <w:ilvl w:val="2"/>
          <w:numId w:val="1"/>
        </w:numPr>
      </w:pPr>
      <w:r>
        <w:t>Usability Analysis</w:t>
      </w:r>
      <w:r w:rsidR="00F7624A">
        <w:t xml:space="preserve"> Task Force</w:t>
      </w:r>
    </w:p>
    <w:p w:rsidR="001D4302" w:rsidRDefault="001D4302" w:rsidP="001D4302">
      <w:pPr>
        <w:pStyle w:val="ListParagraph"/>
        <w:numPr>
          <w:ilvl w:val="3"/>
          <w:numId w:val="1"/>
        </w:numPr>
      </w:pPr>
      <w:r>
        <w:t>Need to make final edits to DM profile and redistribute</w:t>
      </w:r>
    </w:p>
    <w:p w:rsidR="008766FB" w:rsidRDefault="00F7624A" w:rsidP="00A13ABB">
      <w:pPr>
        <w:pStyle w:val="ListParagraph"/>
        <w:numPr>
          <w:ilvl w:val="2"/>
          <w:numId w:val="1"/>
        </w:numPr>
      </w:pPr>
      <w:r>
        <w:t xml:space="preserve">Embedded </w:t>
      </w:r>
      <w:r w:rsidR="00B723DC">
        <w:t xml:space="preserve">Systems </w:t>
      </w:r>
      <w:r>
        <w:t xml:space="preserve">Security </w:t>
      </w:r>
      <w:r w:rsidR="00A118AF">
        <w:t>Task Force</w:t>
      </w:r>
    </w:p>
    <w:p w:rsidR="001D4302" w:rsidRDefault="001D4302" w:rsidP="001D4302">
      <w:pPr>
        <w:pStyle w:val="ListParagraph"/>
        <w:numPr>
          <w:ilvl w:val="3"/>
          <w:numId w:val="1"/>
        </w:numPr>
      </w:pPr>
      <w:r>
        <w:t>No update at this time</w:t>
      </w:r>
    </w:p>
    <w:p w:rsidR="00014FA4" w:rsidRDefault="00032C77" w:rsidP="00014FA4">
      <w:pPr>
        <w:pStyle w:val="ListParagraph"/>
        <w:numPr>
          <w:ilvl w:val="1"/>
          <w:numId w:val="1"/>
        </w:numPr>
      </w:pPr>
      <w:r>
        <w:t>Ad-hoc tasks</w:t>
      </w:r>
    </w:p>
    <w:p w:rsidR="00014FA4" w:rsidRDefault="00353719" w:rsidP="00014FA4">
      <w:pPr>
        <w:pStyle w:val="ListParagraph"/>
        <w:numPr>
          <w:ilvl w:val="2"/>
          <w:numId w:val="1"/>
        </w:numPr>
      </w:pPr>
      <w:proofErr w:type="spellStart"/>
      <w:r>
        <w:t>OpenADR</w:t>
      </w:r>
      <w:proofErr w:type="spellEnd"/>
      <w:r w:rsidR="008766FB">
        <w:t xml:space="preserve"> </w:t>
      </w:r>
    </w:p>
    <w:p w:rsidR="001D4302" w:rsidRDefault="001D4302" w:rsidP="001D4302">
      <w:pPr>
        <w:pStyle w:val="ListParagraph"/>
        <w:numPr>
          <w:ilvl w:val="3"/>
          <w:numId w:val="1"/>
        </w:numPr>
      </w:pPr>
      <w:r>
        <w:t xml:space="preserve">Use case mapping underway. </w:t>
      </w:r>
    </w:p>
    <w:p w:rsidR="001D4302" w:rsidRDefault="001D4302" w:rsidP="001D4302">
      <w:pPr>
        <w:pStyle w:val="ListParagraph"/>
        <w:numPr>
          <w:ilvl w:val="3"/>
          <w:numId w:val="1"/>
        </w:numPr>
      </w:pPr>
      <w:proofErr w:type="spellStart"/>
      <w:r>
        <w:t>OpenADR</w:t>
      </w:r>
      <w:proofErr w:type="spellEnd"/>
      <w:r>
        <w:t xml:space="preserve"> </w:t>
      </w:r>
      <w:r w:rsidR="005D4701">
        <w:t>profile</w:t>
      </w:r>
      <w:r>
        <w:t xml:space="preserve"> should be ready f</w:t>
      </w:r>
      <w:r w:rsidR="005D1FDE">
        <w:t>or review in the next 2-3 weeks</w:t>
      </w:r>
    </w:p>
    <w:p w:rsidR="00014FA4" w:rsidRPr="005D4701" w:rsidRDefault="00014FA4" w:rsidP="005D4701">
      <w:pPr>
        <w:pStyle w:val="ListParagraph"/>
        <w:numPr>
          <w:ilvl w:val="2"/>
          <w:numId w:val="1"/>
        </w:numPr>
        <w:rPr>
          <w:color w:val="000000"/>
        </w:rPr>
      </w:pPr>
      <w:r w:rsidRPr="005D4701">
        <w:rPr>
          <w:color w:val="000000"/>
        </w:rPr>
        <w:t xml:space="preserve">Green Button </w:t>
      </w:r>
    </w:p>
    <w:p w:rsidR="001D4302" w:rsidRDefault="005D4701" w:rsidP="001D4302">
      <w:pPr>
        <w:pStyle w:val="ListParagraph"/>
        <w:numPr>
          <w:ilvl w:val="3"/>
          <w:numId w:val="1"/>
        </w:numPr>
      </w:pPr>
      <w:r>
        <w:rPr>
          <w:color w:val="000000"/>
        </w:rPr>
        <w:t xml:space="preserve">The </w:t>
      </w:r>
      <w:proofErr w:type="spellStart"/>
      <w:r w:rsidR="001D4302" w:rsidRPr="005D4701">
        <w:rPr>
          <w:color w:val="000000"/>
        </w:rPr>
        <w:t>OpenSG</w:t>
      </w:r>
      <w:proofErr w:type="spellEnd"/>
      <w:r w:rsidR="001D4302" w:rsidRPr="005D4701">
        <w:rPr>
          <w:color w:val="000000"/>
        </w:rPr>
        <w:t xml:space="preserve"> </w:t>
      </w:r>
      <w:r>
        <w:rPr>
          <w:color w:val="000000"/>
        </w:rPr>
        <w:t xml:space="preserve">technical committee </w:t>
      </w:r>
      <w:r w:rsidR="001D4302" w:rsidRPr="005D4701">
        <w:rPr>
          <w:color w:val="000000"/>
        </w:rPr>
        <w:t xml:space="preserve">might </w:t>
      </w:r>
      <w:r>
        <w:rPr>
          <w:color w:val="000000"/>
        </w:rPr>
        <w:t>create a project around Green Button</w:t>
      </w:r>
    </w:p>
    <w:p w:rsidR="00D847E2" w:rsidRDefault="00D847E2" w:rsidP="00D847E2">
      <w:pPr>
        <w:pStyle w:val="ListParagraph"/>
        <w:numPr>
          <w:ilvl w:val="1"/>
          <w:numId w:val="1"/>
        </w:numPr>
      </w:pPr>
      <w:r>
        <w:t>Action Item Review</w:t>
      </w:r>
    </w:p>
    <w:p w:rsidR="00A13ABB" w:rsidRDefault="00A13ABB" w:rsidP="00A13ABB">
      <w:pPr>
        <w:pStyle w:val="ListParagraph"/>
        <w:numPr>
          <w:ilvl w:val="2"/>
          <w:numId w:val="1"/>
        </w:numPr>
        <w:spacing w:after="200"/>
      </w:pPr>
      <w:r w:rsidRPr="008728DD">
        <w:t>WAMPAC SP:  Darren to put document acceptance question out to the working group email</w:t>
      </w:r>
      <w:r w:rsidR="002374D6" w:rsidRPr="008728DD">
        <w:t>.</w:t>
      </w:r>
    </w:p>
    <w:p w:rsidR="001D4302" w:rsidRPr="008728DD" w:rsidRDefault="005D4701" w:rsidP="001D4302">
      <w:pPr>
        <w:pStyle w:val="ListParagraph"/>
        <w:numPr>
          <w:ilvl w:val="3"/>
          <w:numId w:val="1"/>
        </w:numPr>
        <w:spacing w:after="200"/>
      </w:pPr>
      <w:r>
        <w:t xml:space="preserve">Closed:  </w:t>
      </w:r>
      <w:r w:rsidR="001D4302">
        <w:t>Question posted to technical list</w:t>
      </w:r>
    </w:p>
    <w:p w:rsidR="00750BC9" w:rsidRPr="00014FA4" w:rsidRDefault="00A13ABB" w:rsidP="00750BC9">
      <w:pPr>
        <w:pStyle w:val="ListParagraph"/>
        <w:numPr>
          <w:ilvl w:val="2"/>
          <w:numId w:val="1"/>
        </w:numPr>
      </w:pPr>
      <w:r w:rsidRPr="00014FA4">
        <w:t>Substation S</w:t>
      </w:r>
      <w:r w:rsidR="008728DD" w:rsidRPr="00014FA4">
        <w:t>ecurity Profile</w:t>
      </w:r>
      <w:r w:rsidRPr="00014FA4">
        <w:t>: Slides from this session will be made available for comments.</w:t>
      </w:r>
    </w:p>
    <w:p w:rsidR="008728DD" w:rsidRPr="00014FA4" w:rsidRDefault="008728DD" w:rsidP="008728DD">
      <w:pPr>
        <w:pStyle w:val="ListParagraph"/>
        <w:numPr>
          <w:ilvl w:val="3"/>
          <w:numId w:val="1"/>
        </w:numPr>
      </w:pPr>
      <w:r w:rsidRPr="00014FA4">
        <w:t xml:space="preserve">Scott to send a note the </w:t>
      </w:r>
      <w:proofErr w:type="spellStart"/>
      <w:r w:rsidRPr="00014FA4">
        <w:t>OpenSG</w:t>
      </w:r>
      <w:proofErr w:type="spellEnd"/>
      <w:r w:rsidRPr="00014FA4">
        <w:t xml:space="preserve"> </w:t>
      </w:r>
      <w:proofErr w:type="spellStart"/>
      <w:r w:rsidRPr="00014FA4">
        <w:t>SGSec</w:t>
      </w:r>
      <w:proofErr w:type="spellEnd"/>
      <w:r w:rsidRPr="00014FA4">
        <w:t>-announce</w:t>
      </w:r>
      <w:r w:rsidR="00760676" w:rsidRPr="00014FA4">
        <w:t xml:space="preserve"> list</w:t>
      </w:r>
    </w:p>
    <w:p w:rsidR="00A13ABB" w:rsidRPr="00014FA4" w:rsidRDefault="00A13ABB" w:rsidP="00750BC9">
      <w:pPr>
        <w:pStyle w:val="ListParagraph"/>
        <w:numPr>
          <w:ilvl w:val="2"/>
          <w:numId w:val="1"/>
        </w:numPr>
      </w:pPr>
      <w:r w:rsidRPr="00014FA4">
        <w:t xml:space="preserve">Action to SG Security.  Send out a summary of the current </w:t>
      </w:r>
      <w:proofErr w:type="spellStart"/>
      <w:r w:rsidRPr="00014FA4">
        <w:t>OpenADR</w:t>
      </w:r>
      <w:proofErr w:type="spellEnd"/>
      <w:r w:rsidRPr="00014FA4">
        <w:t xml:space="preserve"> security profile status and specific action (map controls to individual use cases for each actor) that needs to be completed and call for parties to support the final push. This should be an exercise in format and not adding new content. Send summary to SG security announcement list and ADR security mailing list.</w:t>
      </w:r>
    </w:p>
    <w:p w:rsidR="00D12C5F" w:rsidRPr="00014FA4" w:rsidRDefault="00D12C5F" w:rsidP="008728DD">
      <w:pPr>
        <w:pStyle w:val="ListParagraph"/>
        <w:numPr>
          <w:ilvl w:val="3"/>
          <w:numId w:val="1"/>
        </w:numPr>
      </w:pPr>
      <w:r>
        <w:t>Action item closed.</w:t>
      </w:r>
    </w:p>
    <w:p w:rsidR="008728DD" w:rsidRPr="008728DD" w:rsidRDefault="008728DD" w:rsidP="008728DD">
      <w:pPr>
        <w:pStyle w:val="ListParagraph"/>
        <w:spacing w:after="200"/>
        <w:ind w:left="2160"/>
      </w:pPr>
    </w:p>
    <w:p w:rsidR="00733320" w:rsidRDefault="00733320" w:rsidP="00733320">
      <w:pPr>
        <w:pStyle w:val="ListParagraph"/>
        <w:numPr>
          <w:ilvl w:val="0"/>
          <w:numId w:val="1"/>
        </w:numPr>
      </w:pPr>
      <w:r>
        <w:lastRenderedPageBreak/>
        <w:t>External Engagements, Business, &amp; Issues</w:t>
      </w:r>
    </w:p>
    <w:p w:rsidR="00733320" w:rsidRDefault="00351CD4" w:rsidP="00733320">
      <w:pPr>
        <w:pStyle w:val="ListParagraph"/>
        <w:numPr>
          <w:ilvl w:val="1"/>
          <w:numId w:val="1"/>
        </w:numPr>
      </w:pPr>
      <w:r>
        <w:t>NIST CSWG,</w:t>
      </w:r>
      <w:r w:rsidR="00733320">
        <w:t xml:space="preserve"> PAPs</w:t>
      </w:r>
      <w:r>
        <w:t>, and RISC</w:t>
      </w:r>
    </w:p>
    <w:p w:rsidR="00D12C5F" w:rsidRDefault="00D12C5F" w:rsidP="00D12C5F">
      <w:pPr>
        <w:pStyle w:val="ListParagraph"/>
        <w:numPr>
          <w:ilvl w:val="2"/>
          <w:numId w:val="1"/>
        </w:numPr>
      </w:pPr>
      <w:r>
        <w:t>NIST CSWG is looking for volunteers to interface with NIST SGIP PAPs</w:t>
      </w:r>
    </w:p>
    <w:p w:rsidR="00D12C5F" w:rsidRDefault="00D12C5F" w:rsidP="00D12C5F">
      <w:pPr>
        <w:pStyle w:val="ListParagraph"/>
        <w:numPr>
          <w:ilvl w:val="2"/>
          <w:numId w:val="1"/>
        </w:numPr>
      </w:pPr>
      <w:r>
        <w:t>Contact Marianne Swanson at NIST if interested</w:t>
      </w:r>
    </w:p>
    <w:p w:rsidR="0066342E" w:rsidRDefault="0066342E" w:rsidP="00733320">
      <w:pPr>
        <w:pStyle w:val="ListParagraph"/>
        <w:numPr>
          <w:ilvl w:val="1"/>
          <w:numId w:val="1"/>
        </w:numPr>
      </w:pPr>
      <w:r>
        <w:t>Upcoming conferences/workshops/meetings</w:t>
      </w:r>
    </w:p>
    <w:p w:rsidR="00E15BC2" w:rsidRPr="009C3D10" w:rsidRDefault="00E15BC2" w:rsidP="00E15BC2">
      <w:pPr>
        <w:pStyle w:val="ListParagraph"/>
        <w:ind w:left="2160"/>
        <w:rPr>
          <w:color w:val="548DD4" w:themeColor="text2" w:themeTint="99"/>
        </w:rPr>
      </w:pPr>
    </w:p>
    <w:tbl>
      <w:tblPr>
        <w:tblStyle w:val="TableGrid"/>
        <w:tblW w:w="0" w:type="auto"/>
        <w:tblLook w:val="04A0"/>
      </w:tblPr>
      <w:tblGrid>
        <w:gridCol w:w="2206"/>
        <w:gridCol w:w="1519"/>
        <w:gridCol w:w="1978"/>
        <w:gridCol w:w="3873"/>
      </w:tblGrid>
      <w:tr w:rsidR="00E15BC2" w:rsidRPr="007B54F5" w:rsidTr="00AB4D48">
        <w:trPr>
          <w:trHeight w:val="206"/>
        </w:trPr>
        <w:tc>
          <w:tcPr>
            <w:tcW w:w="2268" w:type="dxa"/>
          </w:tcPr>
          <w:p w:rsidR="00E15BC2" w:rsidRPr="00E15BC2" w:rsidRDefault="00E15BC2" w:rsidP="00D17B6E">
            <w:pPr>
              <w:rPr>
                <w:b/>
                <w:sz w:val="18"/>
              </w:rPr>
            </w:pPr>
            <w:r w:rsidRPr="00E15BC2">
              <w:rPr>
                <w:b/>
                <w:sz w:val="18"/>
              </w:rPr>
              <w:t>Meeting</w:t>
            </w:r>
          </w:p>
        </w:tc>
        <w:tc>
          <w:tcPr>
            <w:tcW w:w="1579" w:type="dxa"/>
          </w:tcPr>
          <w:p w:rsidR="00E15BC2" w:rsidRPr="00E15BC2" w:rsidRDefault="00E15BC2" w:rsidP="00D17B6E">
            <w:pPr>
              <w:rPr>
                <w:b/>
                <w:sz w:val="18"/>
              </w:rPr>
            </w:pPr>
            <w:r w:rsidRPr="00E15BC2">
              <w:rPr>
                <w:b/>
                <w:sz w:val="18"/>
              </w:rPr>
              <w:t>Date</w:t>
            </w:r>
          </w:p>
        </w:tc>
        <w:tc>
          <w:tcPr>
            <w:tcW w:w="2026" w:type="dxa"/>
          </w:tcPr>
          <w:p w:rsidR="00E15BC2" w:rsidRPr="00E15BC2" w:rsidRDefault="00E15BC2" w:rsidP="00D17B6E">
            <w:pPr>
              <w:rPr>
                <w:b/>
                <w:sz w:val="18"/>
              </w:rPr>
            </w:pPr>
            <w:r w:rsidRPr="00E15BC2">
              <w:rPr>
                <w:b/>
                <w:sz w:val="18"/>
              </w:rPr>
              <w:t>Location</w:t>
            </w:r>
          </w:p>
        </w:tc>
        <w:tc>
          <w:tcPr>
            <w:tcW w:w="3703" w:type="dxa"/>
          </w:tcPr>
          <w:p w:rsidR="00E15BC2" w:rsidRPr="00AB4D48" w:rsidRDefault="00E15BC2" w:rsidP="00D17B6E">
            <w:pPr>
              <w:rPr>
                <w:b/>
                <w:sz w:val="18"/>
                <w:szCs w:val="18"/>
              </w:rPr>
            </w:pPr>
            <w:r w:rsidRPr="00AB4D48">
              <w:rPr>
                <w:b/>
                <w:sz w:val="18"/>
                <w:szCs w:val="18"/>
              </w:rPr>
              <w:t>URL</w:t>
            </w:r>
          </w:p>
        </w:tc>
      </w:tr>
      <w:tr w:rsidR="007B54F5" w:rsidRPr="007B54F5" w:rsidTr="007B54F5">
        <w:tc>
          <w:tcPr>
            <w:tcW w:w="2268" w:type="dxa"/>
          </w:tcPr>
          <w:p w:rsidR="007B54F5" w:rsidRPr="007B54F5" w:rsidRDefault="007B54F5" w:rsidP="00D17B6E">
            <w:pPr>
              <w:rPr>
                <w:sz w:val="18"/>
              </w:rPr>
            </w:pPr>
            <w:proofErr w:type="spellStart"/>
            <w:r w:rsidRPr="007B54F5">
              <w:rPr>
                <w:sz w:val="18"/>
              </w:rPr>
              <w:t>GridSec</w:t>
            </w:r>
            <w:proofErr w:type="spellEnd"/>
          </w:p>
        </w:tc>
        <w:tc>
          <w:tcPr>
            <w:tcW w:w="1579" w:type="dxa"/>
          </w:tcPr>
          <w:p w:rsidR="007B54F5" w:rsidRPr="007B54F5" w:rsidRDefault="007B54F5" w:rsidP="00D17B6E">
            <w:pPr>
              <w:rPr>
                <w:sz w:val="18"/>
              </w:rPr>
            </w:pPr>
            <w:r w:rsidRPr="007B54F5">
              <w:rPr>
                <w:sz w:val="18"/>
              </w:rPr>
              <w:t>Mar. 27 – Mar. 29</w:t>
            </w:r>
          </w:p>
        </w:tc>
        <w:tc>
          <w:tcPr>
            <w:tcW w:w="2026" w:type="dxa"/>
          </w:tcPr>
          <w:p w:rsidR="007B54F5" w:rsidRPr="007B54F5" w:rsidRDefault="007B54F5" w:rsidP="00D17B6E">
            <w:pPr>
              <w:rPr>
                <w:sz w:val="18"/>
              </w:rPr>
            </w:pPr>
            <w:r w:rsidRPr="007B54F5">
              <w:rPr>
                <w:sz w:val="18"/>
              </w:rPr>
              <w:t>Irving, TX</w:t>
            </w:r>
          </w:p>
        </w:tc>
        <w:tc>
          <w:tcPr>
            <w:tcW w:w="3703" w:type="dxa"/>
          </w:tcPr>
          <w:p w:rsidR="007B54F5" w:rsidRPr="007B54F5" w:rsidRDefault="009A23DF" w:rsidP="00D17B6E">
            <w:pPr>
              <w:rPr>
                <w:sz w:val="18"/>
              </w:rPr>
            </w:pPr>
            <w:hyperlink r:id="rId5" w:history="1">
              <w:r w:rsidR="007B54F5" w:rsidRPr="007B54F5">
                <w:rPr>
                  <w:rStyle w:val="Hyperlink"/>
                  <w:sz w:val="18"/>
                </w:rPr>
                <w:t>http://www.gridsec.com/2012/</w:t>
              </w:r>
            </w:hyperlink>
          </w:p>
        </w:tc>
      </w:tr>
      <w:tr w:rsidR="007B54F5" w:rsidRPr="007B54F5" w:rsidTr="007B54F5">
        <w:tc>
          <w:tcPr>
            <w:tcW w:w="2268" w:type="dxa"/>
          </w:tcPr>
          <w:p w:rsidR="007B54F5" w:rsidRPr="007B54F5" w:rsidRDefault="007B54F5" w:rsidP="00D17B6E">
            <w:pPr>
              <w:rPr>
                <w:sz w:val="18"/>
              </w:rPr>
            </w:pPr>
            <w:r>
              <w:rPr>
                <w:sz w:val="18"/>
              </w:rPr>
              <w:t>Energy &amp; Power Cyber Security Summit (NESCO)</w:t>
            </w:r>
          </w:p>
        </w:tc>
        <w:tc>
          <w:tcPr>
            <w:tcW w:w="1579" w:type="dxa"/>
          </w:tcPr>
          <w:p w:rsidR="007B54F5" w:rsidRPr="007B54F5" w:rsidRDefault="007B54F5" w:rsidP="00D17B6E">
            <w:pPr>
              <w:rPr>
                <w:sz w:val="18"/>
              </w:rPr>
            </w:pPr>
            <w:r>
              <w:rPr>
                <w:sz w:val="18"/>
              </w:rPr>
              <w:t>Apr. 4 – Apr. 6</w:t>
            </w:r>
          </w:p>
        </w:tc>
        <w:tc>
          <w:tcPr>
            <w:tcW w:w="2026" w:type="dxa"/>
          </w:tcPr>
          <w:p w:rsidR="007B54F5" w:rsidRPr="007B54F5" w:rsidRDefault="007B54F5" w:rsidP="00D17B6E">
            <w:pPr>
              <w:rPr>
                <w:sz w:val="18"/>
              </w:rPr>
            </w:pPr>
            <w:r>
              <w:rPr>
                <w:sz w:val="18"/>
              </w:rPr>
              <w:t>Atlanta, GA</w:t>
            </w:r>
          </w:p>
        </w:tc>
        <w:tc>
          <w:tcPr>
            <w:tcW w:w="3703" w:type="dxa"/>
          </w:tcPr>
          <w:p w:rsidR="007B54F5" w:rsidRPr="007B54F5" w:rsidRDefault="009A23DF" w:rsidP="007B54F5">
            <w:pPr>
              <w:rPr>
                <w:sz w:val="18"/>
              </w:rPr>
            </w:pPr>
            <w:hyperlink r:id="rId6" w:history="1">
              <w:r w:rsidR="007B54F5" w:rsidRPr="001227EA">
                <w:rPr>
                  <w:rStyle w:val="Hyperlink"/>
                  <w:sz w:val="18"/>
                </w:rPr>
                <w:t>http://www.energysecuritysummit.com/</w:t>
              </w:r>
            </w:hyperlink>
            <w:bookmarkStart w:id="0" w:name="_GoBack"/>
            <w:bookmarkEnd w:id="0"/>
          </w:p>
        </w:tc>
      </w:tr>
      <w:tr w:rsidR="007B54F5" w:rsidRPr="007B54F5" w:rsidTr="007B54F5">
        <w:tc>
          <w:tcPr>
            <w:tcW w:w="2268" w:type="dxa"/>
          </w:tcPr>
          <w:p w:rsidR="007B54F5" w:rsidRPr="007B54F5" w:rsidRDefault="007B54F5" w:rsidP="00D17B6E">
            <w:pPr>
              <w:rPr>
                <w:sz w:val="18"/>
              </w:rPr>
            </w:pPr>
            <w:proofErr w:type="spellStart"/>
            <w:r w:rsidRPr="007B54F5">
              <w:rPr>
                <w:sz w:val="18"/>
              </w:rPr>
              <w:t>Cybersecurity</w:t>
            </w:r>
            <w:proofErr w:type="spellEnd"/>
            <w:r w:rsidRPr="007B54F5">
              <w:rPr>
                <w:sz w:val="18"/>
              </w:rPr>
              <w:t xml:space="preserve"> for Cyber-Physical Systems (NIST)</w:t>
            </w:r>
          </w:p>
        </w:tc>
        <w:tc>
          <w:tcPr>
            <w:tcW w:w="1579" w:type="dxa"/>
          </w:tcPr>
          <w:p w:rsidR="007B54F5" w:rsidRPr="007B54F5" w:rsidRDefault="007B54F5" w:rsidP="00D17B6E">
            <w:pPr>
              <w:rPr>
                <w:sz w:val="18"/>
              </w:rPr>
            </w:pPr>
            <w:r w:rsidRPr="007B54F5">
              <w:rPr>
                <w:sz w:val="18"/>
              </w:rPr>
              <w:t>Apr. 23 – Apr. 24</w:t>
            </w:r>
          </w:p>
        </w:tc>
        <w:tc>
          <w:tcPr>
            <w:tcW w:w="2026" w:type="dxa"/>
          </w:tcPr>
          <w:p w:rsidR="007B54F5" w:rsidRPr="007B54F5" w:rsidRDefault="007B54F5" w:rsidP="00D17B6E">
            <w:pPr>
              <w:rPr>
                <w:sz w:val="18"/>
              </w:rPr>
            </w:pPr>
            <w:r w:rsidRPr="007B54F5">
              <w:rPr>
                <w:sz w:val="18"/>
              </w:rPr>
              <w:t>Gaithersburg, MD</w:t>
            </w:r>
          </w:p>
        </w:tc>
        <w:tc>
          <w:tcPr>
            <w:tcW w:w="3703" w:type="dxa"/>
          </w:tcPr>
          <w:p w:rsidR="007B54F5" w:rsidRPr="007B54F5" w:rsidRDefault="009A23DF" w:rsidP="00D17B6E">
            <w:pPr>
              <w:rPr>
                <w:sz w:val="18"/>
              </w:rPr>
            </w:pPr>
            <w:hyperlink r:id="rId7" w:history="1">
              <w:r w:rsidR="007B54F5" w:rsidRPr="007B54F5">
                <w:rPr>
                  <w:rStyle w:val="Hyperlink"/>
                  <w:sz w:val="18"/>
                </w:rPr>
                <w:t>http://www.nist.gov/itl/csd/cyberphysical-workshop.cfm</w:t>
              </w:r>
            </w:hyperlink>
          </w:p>
        </w:tc>
      </w:tr>
      <w:tr w:rsidR="007B54F5" w:rsidRPr="007B54F5" w:rsidTr="007B54F5">
        <w:tc>
          <w:tcPr>
            <w:tcW w:w="2268" w:type="dxa"/>
          </w:tcPr>
          <w:p w:rsidR="007B54F5" w:rsidRPr="007B54F5" w:rsidRDefault="007B54F5" w:rsidP="00D17B6E">
            <w:pPr>
              <w:rPr>
                <w:sz w:val="18"/>
              </w:rPr>
            </w:pPr>
            <w:r w:rsidRPr="007B54F5">
              <w:rPr>
                <w:sz w:val="18"/>
              </w:rPr>
              <w:t>NIST CSWG F2F</w:t>
            </w:r>
          </w:p>
        </w:tc>
        <w:tc>
          <w:tcPr>
            <w:tcW w:w="1579" w:type="dxa"/>
          </w:tcPr>
          <w:p w:rsidR="007B54F5" w:rsidRPr="007B54F5" w:rsidRDefault="007B54F5" w:rsidP="00D17B6E">
            <w:pPr>
              <w:rPr>
                <w:sz w:val="18"/>
              </w:rPr>
            </w:pPr>
            <w:r w:rsidRPr="007B54F5">
              <w:rPr>
                <w:sz w:val="18"/>
              </w:rPr>
              <w:t>Apr. 25 – Apr. 26</w:t>
            </w:r>
          </w:p>
        </w:tc>
        <w:tc>
          <w:tcPr>
            <w:tcW w:w="2026" w:type="dxa"/>
          </w:tcPr>
          <w:p w:rsidR="007B54F5" w:rsidRPr="007B54F5" w:rsidRDefault="007B54F5" w:rsidP="00D17B6E">
            <w:pPr>
              <w:rPr>
                <w:sz w:val="18"/>
              </w:rPr>
            </w:pPr>
            <w:r w:rsidRPr="007B54F5">
              <w:rPr>
                <w:sz w:val="18"/>
              </w:rPr>
              <w:t>Sterling, VA (</w:t>
            </w:r>
            <w:proofErr w:type="spellStart"/>
            <w:r w:rsidRPr="007B54F5">
              <w:rPr>
                <w:sz w:val="18"/>
              </w:rPr>
              <w:t>Neustar</w:t>
            </w:r>
            <w:proofErr w:type="spellEnd"/>
            <w:r w:rsidRPr="007B54F5">
              <w:rPr>
                <w:sz w:val="18"/>
              </w:rPr>
              <w:t>)</w:t>
            </w:r>
          </w:p>
        </w:tc>
        <w:tc>
          <w:tcPr>
            <w:tcW w:w="3703" w:type="dxa"/>
          </w:tcPr>
          <w:p w:rsidR="007B54F5" w:rsidRPr="007B54F5" w:rsidRDefault="007B54F5" w:rsidP="00D17B6E">
            <w:pPr>
              <w:rPr>
                <w:sz w:val="18"/>
              </w:rPr>
            </w:pPr>
          </w:p>
        </w:tc>
      </w:tr>
      <w:tr w:rsidR="00A13ABB" w:rsidRPr="007B54F5" w:rsidTr="007B54F5">
        <w:tc>
          <w:tcPr>
            <w:tcW w:w="2268" w:type="dxa"/>
          </w:tcPr>
          <w:p w:rsidR="00A13ABB" w:rsidRPr="00A13ABB" w:rsidRDefault="00A13ABB" w:rsidP="00D17B6E">
            <w:pPr>
              <w:rPr>
                <w:sz w:val="18"/>
                <w:szCs w:val="18"/>
              </w:rPr>
            </w:pPr>
            <w:r w:rsidRPr="00A13ABB">
              <w:rPr>
                <w:sz w:val="18"/>
                <w:szCs w:val="18"/>
              </w:rPr>
              <w:t>ICSJWG</w:t>
            </w:r>
          </w:p>
        </w:tc>
        <w:tc>
          <w:tcPr>
            <w:tcW w:w="1579" w:type="dxa"/>
          </w:tcPr>
          <w:p w:rsidR="00A13ABB" w:rsidRPr="007B54F5" w:rsidRDefault="00A13ABB" w:rsidP="00D17B6E">
            <w:pPr>
              <w:rPr>
                <w:sz w:val="18"/>
              </w:rPr>
            </w:pPr>
            <w:r>
              <w:rPr>
                <w:sz w:val="18"/>
              </w:rPr>
              <w:t>May 7 – May 10</w:t>
            </w:r>
          </w:p>
        </w:tc>
        <w:tc>
          <w:tcPr>
            <w:tcW w:w="2026" w:type="dxa"/>
          </w:tcPr>
          <w:p w:rsidR="00A13ABB" w:rsidRPr="007B54F5" w:rsidRDefault="00A13ABB" w:rsidP="00D17B6E">
            <w:pPr>
              <w:rPr>
                <w:sz w:val="18"/>
              </w:rPr>
            </w:pPr>
            <w:r>
              <w:rPr>
                <w:sz w:val="18"/>
              </w:rPr>
              <w:t>Savannah GA</w:t>
            </w:r>
          </w:p>
        </w:tc>
        <w:tc>
          <w:tcPr>
            <w:tcW w:w="3703" w:type="dxa"/>
          </w:tcPr>
          <w:p w:rsidR="00E80CCD" w:rsidRPr="00E80CCD" w:rsidRDefault="009A23DF" w:rsidP="00E80CCD">
            <w:pPr>
              <w:rPr>
                <w:rFonts w:eastAsiaTheme="minorHAnsi"/>
                <w:color w:val="1F497D"/>
                <w:sz w:val="18"/>
                <w:szCs w:val="18"/>
              </w:rPr>
            </w:pPr>
            <w:hyperlink r:id="rId8" w:history="1">
              <w:r w:rsidR="00E80CCD" w:rsidRPr="00E80CCD">
                <w:rPr>
                  <w:rStyle w:val="Hyperlink"/>
                  <w:sz w:val="18"/>
                  <w:szCs w:val="18"/>
                </w:rPr>
                <w:t>http://www.us-cert.gov/control_systems/icsjwg/conference.html</w:t>
              </w:r>
            </w:hyperlink>
            <w:r w:rsidR="00E80CCD" w:rsidRPr="00E80CCD">
              <w:rPr>
                <w:color w:val="1F497D"/>
                <w:sz w:val="18"/>
                <w:szCs w:val="18"/>
              </w:rPr>
              <w:t xml:space="preserve"> </w:t>
            </w:r>
          </w:p>
          <w:p w:rsidR="00A13ABB" w:rsidRPr="007B54F5" w:rsidRDefault="00A13ABB" w:rsidP="00D17B6E">
            <w:pPr>
              <w:rPr>
                <w:sz w:val="18"/>
              </w:rPr>
            </w:pPr>
          </w:p>
        </w:tc>
      </w:tr>
    </w:tbl>
    <w:p w:rsidR="00DC0491" w:rsidRDefault="00DC0491" w:rsidP="00DC0491">
      <w:pPr>
        <w:pStyle w:val="ListParagraph"/>
      </w:pPr>
    </w:p>
    <w:p w:rsidR="009E7F60" w:rsidRDefault="005962CB" w:rsidP="009E7F60">
      <w:pPr>
        <w:pStyle w:val="ListParagraph"/>
        <w:numPr>
          <w:ilvl w:val="0"/>
          <w:numId w:val="1"/>
        </w:numPr>
      </w:pPr>
      <w:r>
        <w:t>New Business</w:t>
      </w:r>
    </w:p>
    <w:p w:rsidR="00014FA4" w:rsidRDefault="00014FA4" w:rsidP="00014FA4">
      <w:pPr>
        <w:pStyle w:val="ListParagraph"/>
        <w:numPr>
          <w:ilvl w:val="1"/>
          <w:numId w:val="1"/>
        </w:numPr>
        <w:spacing w:line="240" w:lineRule="auto"/>
        <w:contextualSpacing w:val="0"/>
        <w:rPr>
          <w:color w:val="000000"/>
        </w:rPr>
      </w:pPr>
      <w:proofErr w:type="spellStart"/>
      <w:r>
        <w:rPr>
          <w:color w:val="000000"/>
        </w:rPr>
        <w:t>OpenSG</w:t>
      </w:r>
      <w:proofErr w:type="spellEnd"/>
      <w:r w:rsidR="00E80CCD">
        <w:rPr>
          <w:color w:val="000000"/>
        </w:rPr>
        <w:t xml:space="preserve"> Users Group Conference agenda </w:t>
      </w:r>
    </w:p>
    <w:p w:rsidR="00D12C5F" w:rsidRDefault="005D1FDE" w:rsidP="00D12C5F">
      <w:pPr>
        <w:pStyle w:val="ListParagraph"/>
        <w:numPr>
          <w:ilvl w:val="2"/>
          <w:numId w:val="1"/>
        </w:numPr>
        <w:spacing w:line="240" w:lineRule="auto"/>
        <w:contextualSpacing w:val="0"/>
        <w:rPr>
          <w:color w:val="000000"/>
        </w:rPr>
      </w:pPr>
      <w:r>
        <w:rPr>
          <w:color w:val="000000"/>
        </w:rPr>
        <w:t xml:space="preserve">June </w:t>
      </w:r>
      <w:r w:rsidR="00D12C5F">
        <w:rPr>
          <w:color w:val="000000"/>
        </w:rPr>
        <w:t xml:space="preserve">Face-to-face </w:t>
      </w:r>
      <w:r>
        <w:rPr>
          <w:color w:val="000000"/>
        </w:rPr>
        <w:t xml:space="preserve">will </w:t>
      </w:r>
      <w:r w:rsidR="00D12C5F">
        <w:rPr>
          <w:color w:val="000000"/>
        </w:rPr>
        <w:t xml:space="preserve">possibly </w:t>
      </w:r>
      <w:r>
        <w:rPr>
          <w:color w:val="000000"/>
        </w:rPr>
        <w:t xml:space="preserve">be </w:t>
      </w:r>
      <w:r w:rsidR="00D12C5F">
        <w:rPr>
          <w:color w:val="000000"/>
        </w:rPr>
        <w:t>held in Cincinnati Ohio</w:t>
      </w:r>
    </w:p>
    <w:p w:rsidR="00014FA4" w:rsidRDefault="00014FA4" w:rsidP="00014FA4">
      <w:pPr>
        <w:pStyle w:val="ListParagraph"/>
        <w:numPr>
          <w:ilvl w:val="1"/>
          <w:numId w:val="1"/>
        </w:numPr>
        <w:spacing w:line="240" w:lineRule="auto"/>
        <w:contextualSpacing w:val="0"/>
        <w:rPr>
          <w:color w:val="000000"/>
        </w:rPr>
      </w:pPr>
      <w:r>
        <w:rPr>
          <w:color w:val="000000"/>
        </w:rPr>
        <w:t xml:space="preserve">Situational Awareness from other groups </w:t>
      </w:r>
    </w:p>
    <w:p w:rsidR="00D12C5F" w:rsidRDefault="00D12C5F" w:rsidP="00D12C5F">
      <w:pPr>
        <w:pStyle w:val="ListParagraph"/>
        <w:numPr>
          <w:ilvl w:val="2"/>
          <w:numId w:val="1"/>
        </w:numPr>
        <w:spacing w:line="240" w:lineRule="auto"/>
        <w:contextualSpacing w:val="0"/>
        <w:rPr>
          <w:color w:val="000000"/>
        </w:rPr>
      </w:pPr>
      <w:r>
        <w:rPr>
          <w:color w:val="000000"/>
        </w:rPr>
        <w:t>External facing</w:t>
      </w:r>
    </w:p>
    <w:p w:rsidR="00014FA4" w:rsidRDefault="00014FA4" w:rsidP="00014FA4">
      <w:pPr>
        <w:pStyle w:val="ListParagraph"/>
        <w:numPr>
          <w:ilvl w:val="1"/>
          <w:numId w:val="1"/>
        </w:numPr>
        <w:spacing w:line="240" w:lineRule="auto"/>
        <w:contextualSpacing w:val="0"/>
        <w:rPr>
          <w:color w:val="000000"/>
        </w:rPr>
      </w:pPr>
      <w:r>
        <w:rPr>
          <w:color w:val="000000"/>
        </w:rPr>
        <w:t>Wide-area Monitoring, Pro</w:t>
      </w:r>
      <w:r w:rsidR="00D12C5F">
        <w:rPr>
          <w:color w:val="000000"/>
        </w:rPr>
        <w:t xml:space="preserve">tection, and Control (WAMPAC) </w:t>
      </w:r>
    </w:p>
    <w:p w:rsidR="00D12C5F" w:rsidRDefault="00D12C5F" w:rsidP="00D12C5F">
      <w:pPr>
        <w:pStyle w:val="ListParagraph"/>
        <w:numPr>
          <w:ilvl w:val="2"/>
          <w:numId w:val="1"/>
        </w:numPr>
        <w:spacing w:line="240" w:lineRule="auto"/>
        <w:contextualSpacing w:val="0"/>
        <w:rPr>
          <w:color w:val="000000"/>
        </w:rPr>
      </w:pPr>
      <w:r>
        <w:rPr>
          <w:color w:val="000000"/>
        </w:rPr>
        <w:t>Do we have enough expertise and interest in the subject to push for ratification</w:t>
      </w:r>
    </w:p>
    <w:p w:rsidR="00D12C5F" w:rsidRPr="0068083D" w:rsidRDefault="00D12C5F" w:rsidP="0068083D">
      <w:pPr>
        <w:pStyle w:val="ListParagraph"/>
        <w:numPr>
          <w:ilvl w:val="2"/>
          <w:numId w:val="1"/>
        </w:numPr>
        <w:spacing w:line="240" w:lineRule="auto"/>
        <w:contextualSpacing w:val="0"/>
        <w:rPr>
          <w:color w:val="000000"/>
        </w:rPr>
      </w:pPr>
      <w:r>
        <w:rPr>
          <w:color w:val="000000"/>
        </w:rPr>
        <w:t>Document was funded by ASAP-SG</w:t>
      </w:r>
    </w:p>
    <w:p w:rsidR="00014FA4" w:rsidRDefault="00014FA4" w:rsidP="00014FA4">
      <w:pPr>
        <w:pStyle w:val="ListParagraph"/>
        <w:numPr>
          <w:ilvl w:val="1"/>
          <w:numId w:val="1"/>
        </w:numPr>
        <w:spacing w:line="240" w:lineRule="auto"/>
        <w:contextualSpacing w:val="0"/>
        <w:rPr>
          <w:color w:val="000000"/>
        </w:rPr>
      </w:pPr>
      <w:r>
        <w:rPr>
          <w:color w:val="000000"/>
        </w:rPr>
        <w:t>Privacy Issues</w:t>
      </w:r>
    </w:p>
    <w:p w:rsidR="0068083D" w:rsidRDefault="0068083D" w:rsidP="0068083D">
      <w:pPr>
        <w:pStyle w:val="ListParagraph"/>
        <w:numPr>
          <w:ilvl w:val="2"/>
          <w:numId w:val="1"/>
        </w:numPr>
        <w:spacing w:line="240" w:lineRule="auto"/>
        <w:contextualSpacing w:val="0"/>
        <w:rPr>
          <w:color w:val="000000"/>
        </w:rPr>
      </w:pPr>
      <w:r>
        <w:rPr>
          <w:color w:val="000000"/>
        </w:rPr>
        <w:t>Should the group start a</w:t>
      </w:r>
      <w:r w:rsidR="005D4701">
        <w:rPr>
          <w:color w:val="000000"/>
        </w:rPr>
        <w:t xml:space="preserve"> conversation on privacy issues</w:t>
      </w:r>
    </w:p>
    <w:p w:rsidR="000D32D8" w:rsidRPr="005D1FDE" w:rsidRDefault="0068083D" w:rsidP="005D1FDE">
      <w:pPr>
        <w:pStyle w:val="ListParagraph"/>
        <w:numPr>
          <w:ilvl w:val="2"/>
          <w:numId w:val="1"/>
        </w:numPr>
        <w:spacing w:line="240" w:lineRule="auto"/>
        <w:contextualSpacing w:val="0"/>
        <w:rPr>
          <w:color w:val="000000"/>
        </w:rPr>
      </w:pPr>
      <w:r>
        <w:rPr>
          <w:color w:val="000000"/>
        </w:rPr>
        <w:t>The subject has been brought up in the past</w:t>
      </w:r>
    </w:p>
    <w:p w:rsidR="005D4701" w:rsidRDefault="009E7F60" w:rsidP="005D4701">
      <w:pPr>
        <w:pStyle w:val="ListParagraph"/>
        <w:numPr>
          <w:ilvl w:val="0"/>
          <w:numId w:val="1"/>
        </w:numPr>
      </w:pPr>
      <w:r>
        <w:t>Roll Call</w:t>
      </w:r>
    </w:p>
    <w:p w:rsidR="005D4701" w:rsidRDefault="005D4701" w:rsidP="005D4701">
      <w:pPr>
        <w:pStyle w:val="ListParagraph"/>
        <w:numPr>
          <w:ilvl w:val="1"/>
          <w:numId w:val="1"/>
        </w:numPr>
      </w:pPr>
      <w:r w:rsidRPr="005D4701">
        <w:t>Bruce</w:t>
      </w:r>
      <w:r>
        <w:t xml:space="preserve"> Bartell</w:t>
      </w:r>
    </w:p>
    <w:p w:rsidR="005D4701" w:rsidRDefault="005D4701" w:rsidP="005D4701">
      <w:pPr>
        <w:pStyle w:val="ListParagraph"/>
        <w:numPr>
          <w:ilvl w:val="1"/>
          <w:numId w:val="1"/>
        </w:numPr>
      </w:pPr>
      <w:r w:rsidRPr="005D4701">
        <w:t>Mark</w:t>
      </w:r>
      <w:r>
        <w:t xml:space="preserve"> Freund</w:t>
      </w:r>
    </w:p>
    <w:p w:rsidR="005D4701" w:rsidRDefault="005D4701" w:rsidP="005D4701">
      <w:pPr>
        <w:pStyle w:val="ListParagraph"/>
        <w:numPr>
          <w:ilvl w:val="1"/>
          <w:numId w:val="1"/>
        </w:numPr>
      </w:pPr>
      <w:r w:rsidRPr="005D4701">
        <w:t>Craig</w:t>
      </w:r>
      <w:r>
        <w:t xml:space="preserve"> Woods</w:t>
      </w:r>
    </w:p>
    <w:p w:rsidR="005D4701" w:rsidRDefault="005D4701" w:rsidP="005D4701">
      <w:pPr>
        <w:pStyle w:val="ListParagraph"/>
        <w:numPr>
          <w:ilvl w:val="1"/>
          <w:numId w:val="1"/>
        </w:numPr>
      </w:pPr>
      <w:r w:rsidRPr="005D4701">
        <w:t>Mark</w:t>
      </w:r>
      <w:r w:rsidR="005D1FDE">
        <w:t xml:space="preserve"> </w:t>
      </w:r>
      <w:r w:rsidR="005D1FDE" w:rsidRPr="005D4701">
        <w:t>Ellison</w:t>
      </w:r>
    </w:p>
    <w:p w:rsidR="005D4701" w:rsidRDefault="005D4701" w:rsidP="005D4701">
      <w:pPr>
        <w:pStyle w:val="ListParagraph"/>
        <w:numPr>
          <w:ilvl w:val="1"/>
          <w:numId w:val="1"/>
        </w:numPr>
      </w:pPr>
      <w:r w:rsidRPr="005D4701">
        <w:t>Klaus</w:t>
      </w:r>
      <w:r w:rsidR="005D1FDE">
        <w:t xml:space="preserve"> Bender</w:t>
      </w:r>
    </w:p>
    <w:p w:rsidR="005D4701" w:rsidRDefault="005D4701" w:rsidP="005D4701">
      <w:pPr>
        <w:pStyle w:val="ListParagraph"/>
        <w:numPr>
          <w:ilvl w:val="1"/>
          <w:numId w:val="1"/>
        </w:numPr>
      </w:pPr>
      <w:r w:rsidRPr="005D4701">
        <w:t>John</w:t>
      </w:r>
      <w:r w:rsidR="005D1FDE">
        <w:t xml:space="preserve"> Lilley</w:t>
      </w:r>
    </w:p>
    <w:p w:rsidR="005D4701" w:rsidRDefault="005D4701" w:rsidP="005D4701">
      <w:pPr>
        <w:pStyle w:val="ListParagraph"/>
        <w:numPr>
          <w:ilvl w:val="1"/>
          <w:numId w:val="1"/>
        </w:numPr>
      </w:pPr>
      <w:r w:rsidRPr="005D4701">
        <w:t>John</w:t>
      </w:r>
      <w:r w:rsidR="005D1FDE">
        <w:t xml:space="preserve"> </w:t>
      </w:r>
      <w:proofErr w:type="spellStart"/>
      <w:r w:rsidR="005D1FDE">
        <w:t>Thwaites</w:t>
      </w:r>
      <w:proofErr w:type="spellEnd"/>
    </w:p>
    <w:p w:rsidR="005D4701" w:rsidRDefault="005D4701" w:rsidP="005D4701">
      <w:pPr>
        <w:pStyle w:val="ListParagraph"/>
        <w:numPr>
          <w:ilvl w:val="1"/>
          <w:numId w:val="1"/>
        </w:numPr>
      </w:pPr>
      <w:r w:rsidRPr="005D4701">
        <w:t>Neil</w:t>
      </w:r>
      <w:r w:rsidR="005D1FDE">
        <w:t xml:space="preserve"> Greenfield</w:t>
      </w:r>
    </w:p>
    <w:p w:rsidR="005D4701" w:rsidRDefault="005D4701" w:rsidP="005D4701">
      <w:pPr>
        <w:pStyle w:val="ListParagraph"/>
        <w:numPr>
          <w:ilvl w:val="1"/>
          <w:numId w:val="1"/>
        </w:numPr>
      </w:pPr>
      <w:r w:rsidRPr="005D4701">
        <w:t>Darren</w:t>
      </w:r>
      <w:r w:rsidR="005D1FDE">
        <w:t xml:space="preserve"> Highfill</w:t>
      </w:r>
    </w:p>
    <w:p w:rsidR="005D4701" w:rsidRDefault="005D4701" w:rsidP="005D4701">
      <w:pPr>
        <w:pStyle w:val="ListParagraph"/>
        <w:numPr>
          <w:ilvl w:val="1"/>
          <w:numId w:val="1"/>
        </w:numPr>
      </w:pPr>
      <w:r w:rsidRPr="005D4701">
        <w:t>Glen</w:t>
      </w:r>
      <w:r w:rsidR="005D1FDE">
        <w:t xml:space="preserve"> </w:t>
      </w:r>
      <w:proofErr w:type="spellStart"/>
      <w:r w:rsidR="005D1FDE">
        <w:t>Chason</w:t>
      </w:r>
      <w:proofErr w:type="spellEnd"/>
    </w:p>
    <w:p w:rsidR="005D4701" w:rsidRDefault="005D4701" w:rsidP="005D4701">
      <w:pPr>
        <w:pStyle w:val="ListParagraph"/>
        <w:numPr>
          <w:ilvl w:val="1"/>
          <w:numId w:val="1"/>
        </w:numPr>
      </w:pPr>
      <w:r w:rsidRPr="005D4701">
        <w:lastRenderedPageBreak/>
        <w:t>Viola</w:t>
      </w:r>
      <w:r w:rsidR="005D1FDE">
        <w:t xml:space="preserve"> Lee</w:t>
      </w:r>
    </w:p>
    <w:p w:rsidR="005D4701" w:rsidRDefault="005D4701" w:rsidP="005D4701">
      <w:pPr>
        <w:pStyle w:val="ListParagraph"/>
        <w:numPr>
          <w:ilvl w:val="1"/>
          <w:numId w:val="1"/>
        </w:numPr>
      </w:pPr>
      <w:r w:rsidRPr="005D4701">
        <w:t>Dennis</w:t>
      </w:r>
      <w:r w:rsidR="005D1FDE">
        <w:t xml:space="preserve"> </w:t>
      </w:r>
      <w:proofErr w:type="spellStart"/>
      <w:r w:rsidR="005D1FDE">
        <w:t>Steffani</w:t>
      </w:r>
      <w:proofErr w:type="spellEnd"/>
    </w:p>
    <w:p w:rsidR="005D1FDE" w:rsidRDefault="005D1FDE" w:rsidP="005D4701">
      <w:pPr>
        <w:pStyle w:val="ListParagraph"/>
        <w:numPr>
          <w:ilvl w:val="1"/>
          <w:numId w:val="1"/>
        </w:numPr>
      </w:pPr>
      <w:r>
        <w:t>Scott Palmquist</w:t>
      </w:r>
    </w:p>
    <w:p w:rsidR="005D1FDE" w:rsidRDefault="005D1FDE" w:rsidP="005D4701">
      <w:pPr>
        <w:pStyle w:val="ListParagraph"/>
        <w:numPr>
          <w:ilvl w:val="1"/>
          <w:numId w:val="1"/>
        </w:numPr>
      </w:pPr>
      <w:r>
        <w:t>JD Senger</w:t>
      </w:r>
    </w:p>
    <w:sectPr w:rsidR="005D1FDE" w:rsidSect="00F94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F5C"/>
    <w:multiLevelType w:val="hybridMultilevel"/>
    <w:tmpl w:val="8084C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20F7"/>
    <w:multiLevelType w:val="hybridMultilevel"/>
    <w:tmpl w:val="48903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B67581"/>
    <w:multiLevelType w:val="hybridMultilevel"/>
    <w:tmpl w:val="3B4E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C635E22"/>
    <w:multiLevelType w:val="hybridMultilevel"/>
    <w:tmpl w:val="1638A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0F752F"/>
    <w:multiLevelType w:val="hybridMultilevel"/>
    <w:tmpl w:val="DB8C1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9E7F60"/>
    <w:rsid w:val="00014FA4"/>
    <w:rsid w:val="00032C77"/>
    <w:rsid w:val="00033CFA"/>
    <w:rsid w:val="00050620"/>
    <w:rsid w:val="00064C1E"/>
    <w:rsid w:val="000813CA"/>
    <w:rsid w:val="00087A73"/>
    <w:rsid w:val="000B199F"/>
    <w:rsid w:val="000B3910"/>
    <w:rsid w:val="000C1133"/>
    <w:rsid w:val="000C5A19"/>
    <w:rsid w:val="000D32D8"/>
    <w:rsid w:val="000E7515"/>
    <w:rsid w:val="000F34F4"/>
    <w:rsid w:val="000F52C5"/>
    <w:rsid w:val="000F773B"/>
    <w:rsid w:val="000F77DD"/>
    <w:rsid w:val="001009DE"/>
    <w:rsid w:val="00123AB2"/>
    <w:rsid w:val="00125EF7"/>
    <w:rsid w:val="00131AFF"/>
    <w:rsid w:val="0014021F"/>
    <w:rsid w:val="00161F74"/>
    <w:rsid w:val="0018159C"/>
    <w:rsid w:val="001856A8"/>
    <w:rsid w:val="001D4302"/>
    <w:rsid w:val="001E23CD"/>
    <w:rsid w:val="00205D43"/>
    <w:rsid w:val="00213541"/>
    <w:rsid w:val="00220050"/>
    <w:rsid w:val="00231573"/>
    <w:rsid w:val="00232E57"/>
    <w:rsid w:val="002374D6"/>
    <w:rsid w:val="00271D6C"/>
    <w:rsid w:val="002D2A23"/>
    <w:rsid w:val="002D2D9E"/>
    <w:rsid w:val="002E235E"/>
    <w:rsid w:val="002E49B1"/>
    <w:rsid w:val="002F17A0"/>
    <w:rsid w:val="0030356E"/>
    <w:rsid w:val="00337C76"/>
    <w:rsid w:val="00351CD4"/>
    <w:rsid w:val="00353719"/>
    <w:rsid w:val="00364C10"/>
    <w:rsid w:val="00371E19"/>
    <w:rsid w:val="003905AF"/>
    <w:rsid w:val="00394F88"/>
    <w:rsid w:val="003B4E3D"/>
    <w:rsid w:val="003D5B00"/>
    <w:rsid w:val="003D6047"/>
    <w:rsid w:val="003E17BD"/>
    <w:rsid w:val="003E262F"/>
    <w:rsid w:val="0045252F"/>
    <w:rsid w:val="00476F5E"/>
    <w:rsid w:val="00490BAA"/>
    <w:rsid w:val="004914FF"/>
    <w:rsid w:val="00493980"/>
    <w:rsid w:val="00494D39"/>
    <w:rsid w:val="004B3F14"/>
    <w:rsid w:val="004D229C"/>
    <w:rsid w:val="004D2FED"/>
    <w:rsid w:val="004D432D"/>
    <w:rsid w:val="00506029"/>
    <w:rsid w:val="0051644A"/>
    <w:rsid w:val="00526F23"/>
    <w:rsid w:val="00533488"/>
    <w:rsid w:val="005411FA"/>
    <w:rsid w:val="00542345"/>
    <w:rsid w:val="00574299"/>
    <w:rsid w:val="005866DD"/>
    <w:rsid w:val="00591751"/>
    <w:rsid w:val="005962CB"/>
    <w:rsid w:val="00597CE7"/>
    <w:rsid w:val="005A1215"/>
    <w:rsid w:val="005D1FDE"/>
    <w:rsid w:val="005D4701"/>
    <w:rsid w:val="005E66D3"/>
    <w:rsid w:val="005E7866"/>
    <w:rsid w:val="005F3BF5"/>
    <w:rsid w:val="00621CF7"/>
    <w:rsid w:val="00623431"/>
    <w:rsid w:val="00625DF1"/>
    <w:rsid w:val="00627843"/>
    <w:rsid w:val="00627988"/>
    <w:rsid w:val="006520EA"/>
    <w:rsid w:val="00657653"/>
    <w:rsid w:val="0066342E"/>
    <w:rsid w:val="0066369F"/>
    <w:rsid w:val="006645ED"/>
    <w:rsid w:val="0068083D"/>
    <w:rsid w:val="006829CD"/>
    <w:rsid w:val="006A5731"/>
    <w:rsid w:val="006E2538"/>
    <w:rsid w:val="006F0000"/>
    <w:rsid w:val="006F5B5E"/>
    <w:rsid w:val="006F5BB1"/>
    <w:rsid w:val="007113F1"/>
    <w:rsid w:val="00723FA4"/>
    <w:rsid w:val="00730A2D"/>
    <w:rsid w:val="00732232"/>
    <w:rsid w:val="00733287"/>
    <w:rsid w:val="00733320"/>
    <w:rsid w:val="00734DC1"/>
    <w:rsid w:val="00750BC9"/>
    <w:rsid w:val="00750DAF"/>
    <w:rsid w:val="007514A4"/>
    <w:rsid w:val="00760676"/>
    <w:rsid w:val="007732B0"/>
    <w:rsid w:val="007B54F5"/>
    <w:rsid w:val="007B6AFB"/>
    <w:rsid w:val="007D2465"/>
    <w:rsid w:val="007D5C63"/>
    <w:rsid w:val="007E4FD4"/>
    <w:rsid w:val="007F00BD"/>
    <w:rsid w:val="007F52DA"/>
    <w:rsid w:val="007F704D"/>
    <w:rsid w:val="00806079"/>
    <w:rsid w:val="008223DC"/>
    <w:rsid w:val="0082411E"/>
    <w:rsid w:val="00837530"/>
    <w:rsid w:val="00843F8F"/>
    <w:rsid w:val="00860996"/>
    <w:rsid w:val="0086103A"/>
    <w:rsid w:val="00865DA5"/>
    <w:rsid w:val="008728DD"/>
    <w:rsid w:val="008766FB"/>
    <w:rsid w:val="008903E2"/>
    <w:rsid w:val="008C644D"/>
    <w:rsid w:val="008D1BC7"/>
    <w:rsid w:val="008F0B2C"/>
    <w:rsid w:val="008F7576"/>
    <w:rsid w:val="00922A40"/>
    <w:rsid w:val="009302EB"/>
    <w:rsid w:val="00944962"/>
    <w:rsid w:val="00972E27"/>
    <w:rsid w:val="00976177"/>
    <w:rsid w:val="00984569"/>
    <w:rsid w:val="009922AE"/>
    <w:rsid w:val="009A23DF"/>
    <w:rsid w:val="009C3D10"/>
    <w:rsid w:val="009D12A3"/>
    <w:rsid w:val="009D12A4"/>
    <w:rsid w:val="009D4A57"/>
    <w:rsid w:val="009E6035"/>
    <w:rsid w:val="009E7F60"/>
    <w:rsid w:val="00A118AF"/>
    <w:rsid w:val="00A13ABB"/>
    <w:rsid w:val="00A21EC8"/>
    <w:rsid w:val="00A51C94"/>
    <w:rsid w:val="00A67C7A"/>
    <w:rsid w:val="00A81B3C"/>
    <w:rsid w:val="00AB4D48"/>
    <w:rsid w:val="00AB57ED"/>
    <w:rsid w:val="00AD4D45"/>
    <w:rsid w:val="00AD6924"/>
    <w:rsid w:val="00AD698C"/>
    <w:rsid w:val="00AE0816"/>
    <w:rsid w:val="00AF30BC"/>
    <w:rsid w:val="00AF664E"/>
    <w:rsid w:val="00AF7016"/>
    <w:rsid w:val="00B27C2B"/>
    <w:rsid w:val="00B30531"/>
    <w:rsid w:val="00B31A68"/>
    <w:rsid w:val="00B4580A"/>
    <w:rsid w:val="00B55555"/>
    <w:rsid w:val="00B61BDB"/>
    <w:rsid w:val="00B723DC"/>
    <w:rsid w:val="00BA3168"/>
    <w:rsid w:val="00BA35AD"/>
    <w:rsid w:val="00BC62F3"/>
    <w:rsid w:val="00BC78C9"/>
    <w:rsid w:val="00BE5BA1"/>
    <w:rsid w:val="00BE6CEA"/>
    <w:rsid w:val="00C12B00"/>
    <w:rsid w:val="00C27787"/>
    <w:rsid w:val="00C34119"/>
    <w:rsid w:val="00C3767A"/>
    <w:rsid w:val="00C40D4E"/>
    <w:rsid w:val="00C46A08"/>
    <w:rsid w:val="00C57CAF"/>
    <w:rsid w:val="00C813F9"/>
    <w:rsid w:val="00C87228"/>
    <w:rsid w:val="00CB1767"/>
    <w:rsid w:val="00CB2C32"/>
    <w:rsid w:val="00CE1336"/>
    <w:rsid w:val="00CF12D0"/>
    <w:rsid w:val="00CF35BF"/>
    <w:rsid w:val="00D12C5F"/>
    <w:rsid w:val="00D17F51"/>
    <w:rsid w:val="00D23E3F"/>
    <w:rsid w:val="00D25E88"/>
    <w:rsid w:val="00D35B29"/>
    <w:rsid w:val="00D41755"/>
    <w:rsid w:val="00D43C9E"/>
    <w:rsid w:val="00D678E5"/>
    <w:rsid w:val="00D722DA"/>
    <w:rsid w:val="00D74116"/>
    <w:rsid w:val="00D769E0"/>
    <w:rsid w:val="00D769FA"/>
    <w:rsid w:val="00D847E2"/>
    <w:rsid w:val="00D86153"/>
    <w:rsid w:val="00DA4C92"/>
    <w:rsid w:val="00DC0491"/>
    <w:rsid w:val="00DC19BD"/>
    <w:rsid w:val="00DC2EAB"/>
    <w:rsid w:val="00DC531C"/>
    <w:rsid w:val="00DF2C06"/>
    <w:rsid w:val="00DF3E50"/>
    <w:rsid w:val="00E04B3B"/>
    <w:rsid w:val="00E1598A"/>
    <w:rsid w:val="00E15BC2"/>
    <w:rsid w:val="00E326B5"/>
    <w:rsid w:val="00E60CAD"/>
    <w:rsid w:val="00E6361B"/>
    <w:rsid w:val="00E72ACC"/>
    <w:rsid w:val="00E80CCD"/>
    <w:rsid w:val="00E82966"/>
    <w:rsid w:val="00E83C20"/>
    <w:rsid w:val="00E847FE"/>
    <w:rsid w:val="00EA2257"/>
    <w:rsid w:val="00EC1528"/>
    <w:rsid w:val="00EC5DA6"/>
    <w:rsid w:val="00ED0509"/>
    <w:rsid w:val="00EE1E8C"/>
    <w:rsid w:val="00EF2A66"/>
    <w:rsid w:val="00F004A1"/>
    <w:rsid w:val="00F35F2C"/>
    <w:rsid w:val="00F55E91"/>
    <w:rsid w:val="00F572B3"/>
    <w:rsid w:val="00F579AA"/>
    <w:rsid w:val="00F7624A"/>
    <w:rsid w:val="00F8010C"/>
    <w:rsid w:val="00F94312"/>
    <w:rsid w:val="00F95176"/>
    <w:rsid w:val="00FF2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12"/>
    <w:pPr>
      <w:spacing w:after="200" w:line="276" w:lineRule="auto"/>
    </w:pPr>
    <w:rPr>
      <w:sz w:val="22"/>
      <w:szCs w:val="22"/>
    </w:rPr>
  </w:style>
  <w:style w:type="paragraph" w:styleId="Heading1">
    <w:name w:val="heading 1"/>
    <w:basedOn w:val="Normal"/>
    <w:next w:val="Normal"/>
    <w:link w:val="Heading1Char"/>
    <w:uiPriority w:val="9"/>
    <w:qFormat/>
    <w:rsid w:val="00205D4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05D4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7"/>
    <w:pPr>
      <w:spacing w:after="0"/>
      <w:ind w:left="720"/>
      <w:contextualSpacing/>
    </w:pPr>
  </w:style>
  <w:style w:type="paragraph" w:styleId="Title">
    <w:name w:val="Title"/>
    <w:basedOn w:val="Normal"/>
    <w:next w:val="Normal"/>
    <w:link w:val="TitleChar"/>
    <w:uiPriority w:val="10"/>
    <w:qFormat/>
    <w:rsid w:val="009E7F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7F6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E7F6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E7F60"/>
    <w:rPr>
      <w:rFonts w:ascii="Cambria" w:eastAsia="Times New Roman" w:hAnsi="Cambria" w:cs="Times New Roman"/>
      <w:i/>
      <w:iCs/>
      <w:color w:val="4F81BD"/>
      <w:spacing w:val="15"/>
      <w:sz w:val="24"/>
      <w:szCs w:val="24"/>
    </w:rPr>
  </w:style>
  <w:style w:type="table" w:styleId="TableGrid">
    <w:name w:val="Table Grid"/>
    <w:basedOn w:val="TableNormal"/>
    <w:uiPriority w:val="59"/>
    <w:rsid w:val="00E326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05D43"/>
    <w:rPr>
      <w:sz w:val="22"/>
      <w:szCs w:val="22"/>
    </w:rPr>
  </w:style>
  <w:style w:type="character" w:customStyle="1" w:styleId="Heading2Char">
    <w:name w:val="Heading 2 Char"/>
    <w:link w:val="Heading2"/>
    <w:uiPriority w:val="9"/>
    <w:rsid w:val="00205D43"/>
    <w:rPr>
      <w:rFonts w:ascii="Cambria" w:eastAsia="Times New Roman" w:hAnsi="Cambria" w:cs="Times New Roman"/>
      <w:b/>
      <w:bCs/>
      <w:i/>
      <w:iCs/>
      <w:sz w:val="28"/>
      <w:szCs w:val="28"/>
    </w:rPr>
  </w:style>
  <w:style w:type="character" w:customStyle="1" w:styleId="Heading1Char">
    <w:name w:val="Heading 1 Char"/>
    <w:link w:val="Heading1"/>
    <w:uiPriority w:val="9"/>
    <w:rsid w:val="00205D43"/>
    <w:rPr>
      <w:rFonts w:ascii="Cambria" w:eastAsia="Times New Roman" w:hAnsi="Cambria" w:cs="Times New Roman"/>
      <w:b/>
      <w:bCs/>
      <w:kern w:val="32"/>
      <w:sz w:val="32"/>
      <w:szCs w:val="32"/>
    </w:rPr>
  </w:style>
  <w:style w:type="character" w:styleId="Hyperlink">
    <w:name w:val="Hyperlink"/>
    <w:uiPriority w:val="99"/>
    <w:unhideWhenUsed/>
    <w:rsid w:val="00BE5BA1"/>
    <w:rPr>
      <w:color w:val="0000FF"/>
      <w:u w:val="single"/>
    </w:rPr>
  </w:style>
  <w:style w:type="paragraph" w:styleId="NormalWeb">
    <w:name w:val="Normal (Web)"/>
    <w:basedOn w:val="Normal"/>
    <w:uiPriority w:val="99"/>
    <w:unhideWhenUsed/>
    <w:rsid w:val="0073223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0F34F4"/>
    <w:rPr>
      <w:color w:val="800080"/>
      <w:u w:val="single"/>
    </w:rPr>
  </w:style>
  <w:style w:type="table" w:customStyle="1" w:styleId="LightList1">
    <w:name w:val="Light List1"/>
    <w:basedOn w:val="TableNormal"/>
    <w:uiPriority w:val="61"/>
    <w:rsid w:val="00E72A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12"/>
    <w:pPr>
      <w:spacing w:after="200" w:line="276" w:lineRule="auto"/>
    </w:pPr>
    <w:rPr>
      <w:sz w:val="22"/>
      <w:szCs w:val="22"/>
    </w:rPr>
  </w:style>
  <w:style w:type="paragraph" w:styleId="Heading1">
    <w:name w:val="heading 1"/>
    <w:basedOn w:val="Normal"/>
    <w:next w:val="Normal"/>
    <w:link w:val="Heading1Char"/>
    <w:uiPriority w:val="9"/>
    <w:qFormat/>
    <w:rsid w:val="00205D4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05D4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7"/>
    <w:pPr>
      <w:spacing w:after="0"/>
      <w:ind w:left="720"/>
      <w:contextualSpacing/>
    </w:pPr>
  </w:style>
  <w:style w:type="paragraph" w:styleId="Title">
    <w:name w:val="Title"/>
    <w:basedOn w:val="Normal"/>
    <w:next w:val="Normal"/>
    <w:link w:val="TitleChar"/>
    <w:uiPriority w:val="10"/>
    <w:qFormat/>
    <w:rsid w:val="009E7F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7F6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E7F6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E7F60"/>
    <w:rPr>
      <w:rFonts w:ascii="Cambria" w:eastAsia="Times New Roman" w:hAnsi="Cambria" w:cs="Times New Roman"/>
      <w:i/>
      <w:iCs/>
      <w:color w:val="4F81BD"/>
      <w:spacing w:val="15"/>
      <w:sz w:val="24"/>
      <w:szCs w:val="24"/>
    </w:rPr>
  </w:style>
  <w:style w:type="table" w:styleId="TableGrid">
    <w:name w:val="Table Grid"/>
    <w:basedOn w:val="TableNormal"/>
    <w:uiPriority w:val="59"/>
    <w:rsid w:val="00E326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05D43"/>
    <w:rPr>
      <w:sz w:val="22"/>
      <w:szCs w:val="22"/>
    </w:rPr>
  </w:style>
  <w:style w:type="character" w:customStyle="1" w:styleId="Heading2Char">
    <w:name w:val="Heading 2 Char"/>
    <w:link w:val="Heading2"/>
    <w:uiPriority w:val="9"/>
    <w:rsid w:val="00205D43"/>
    <w:rPr>
      <w:rFonts w:ascii="Cambria" w:eastAsia="Times New Roman" w:hAnsi="Cambria" w:cs="Times New Roman"/>
      <w:b/>
      <w:bCs/>
      <w:i/>
      <w:iCs/>
      <w:sz w:val="28"/>
      <w:szCs w:val="28"/>
    </w:rPr>
  </w:style>
  <w:style w:type="character" w:customStyle="1" w:styleId="Heading1Char">
    <w:name w:val="Heading 1 Char"/>
    <w:link w:val="Heading1"/>
    <w:uiPriority w:val="9"/>
    <w:rsid w:val="00205D43"/>
    <w:rPr>
      <w:rFonts w:ascii="Cambria" w:eastAsia="Times New Roman" w:hAnsi="Cambria" w:cs="Times New Roman"/>
      <w:b/>
      <w:bCs/>
      <w:kern w:val="32"/>
      <w:sz w:val="32"/>
      <w:szCs w:val="32"/>
    </w:rPr>
  </w:style>
  <w:style w:type="character" w:styleId="Hyperlink">
    <w:name w:val="Hyperlink"/>
    <w:uiPriority w:val="99"/>
    <w:unhideWhenUsed/>
    <w:rsid w:val="00BE5BA1"/>
    <w:rPr>
      <w:color w:val="0000FF"/>
      <w:u w:val="single"/>
    </w:rPr>
  </w:style>
  <w:style w:type="paragraph" w:styleId="NormalWeb">
    <w:name w:val="Normal (Web)"/>
    <w:basedOn w:val="Normal"/>
    <w:uiPriority w:val="99"/>
    <w:unhideWhenUsed/>
    <w:rsid w:val="0073223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0F34F4"/>
    <w:rPr>
      <w:color w:val="800080"/>
      <w:u w:val="single"/>
    </w:rPr>
  </w:style>
  <w:style w:type="table" w:customStyle="1" w:styleId="LightList1">
    <w:name w:val="Light List1"/>
    <w:basedOn w:val="TableNormal"/>
    <w:uiPriority w:val="61"/>
    <w:rsid w:val="00E72A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445392995">
      <w:bodyDiv w:val="1"/>
      <w:marLeft w:val="0"/>
      <w:marRight w:val="0"/>
      <w:marTop w:val="0"/>
      <w:marBottom w:val="0"/>
      <w:divBdr>
        <w:top w:val="none" w:sz="0" w:space="0" w:color="auto"/>
        <w:left w:val="none" w:sz="0" w:space="0" w:color="auto"/>
        <w:bottom w:val="none" w:sz="0" w:space="0" w:color="auto"/>
        <w:right w:val="none" w:sz="0" w:space="0" w:color="auto"/>
      </w:divBdr>
      <w:divsChild>
        <w:div w:id="1774938767">
          <w:marLeft w:val="0"/>
          <w:marRight w:val="0"/>
          <w:marTop w:val="0"/>
          <w:marBottom w:val="0"/>
          <w:divBdr>
            <w:top w:val="none" w:sz="0" w:space="0" w:color="auto"/>
            <w:left w:val="none" w:sz="0" w:space="0" w:color="auto"/>
            <w:bottom w:val="none" w:sz="0" w:space="0" w:color="auto"/>
            <w:right w:val="none" w:sz="0" w:space="0" w:color="auto"/>
          </w:divBdr>
        </w:div>
      </w:divsChild>
    </w:div>
    <w:div w:id="596404315">
      <w:bodyDiv w:val="1"/>
      <w:marLeft w:val="0"/>
      <w:marRight w:val="0"/>
      <w:marTop w:val="0"/>
      <w:marBottom w:val="0"/>
      <w:divBdr>
        <w:top w:val="none" w:sz="0" w:space="0" w:color="auto"/>
        <w:left w:val="none" w:sz="0" w:space="0" w:color="auto"/>
        <w:bottom w:val="none" w:sz="0" w:space="0" w:color="auto"/>
        <w:right w:val="none" w:sz="0" w:space="0" w:color="auto"/>
      </w:divBdr>
    </w:div>
    <w:div w:id="637957530">
      <w:bodyDiv w:val="1"/>
      <w:marLeft w:val="0"/>
      <w:marRight w:val="0"/>
      <w:marTop w:val="0"/>
      <w:marBottom w:val="0"/>
      <w:divBdr>
        <w:top w:val="none" w:sz="0" w:space="0" w:color="auto"/>
        <w:left w:val="none" w:sz="0" w:space="0" w:color="auto"/>
        <w:bottom w:val="none" w:sz="0" w:space="0" w:color="auto"/>
        <w:right w:val="none" w:sz="0" w:space="0" w:color="auto"/>
      </w:divBdr>
    </w:div>
    <w:div w:id="1304853378">
      <w:bodyDiv w:val="1"/>
      <w:marLeft w:val="0"/>
      <w:marRight w:val="0"/>
      <w:marTop w:val="0"/>
      <w:marBottom w:val="0"/>
      <w:divBdr>
        <w:top w:val="none" w:sz="0" w:space="0" w:color="auto"/>
        <w:left w:val="none" w:sz="0" w:space="0" w:color="auto"/>
        <w:bottom w:val="none" w:sz="0" w:space="0" w:color="auto"/>
        <w:right w:val="none" w:sz="0" w:space="0" w:color="auto"/>
      </w:divBdr>
    </w:div>
    <w:div w:id="1312171102">
      <w:bodyDiv w:val="1"/>
      <w:marLeft w:val="0"/>
      <w:marRight w:val="0"/>
      <w:marTop w:val="0"/>
      <w:marBottom w:val="0"/>
      <w:divBdr>
        <w:top w:val="none" w:sz="0" w:space="0" w:color="auto"/>
        <w:left w:val="none" w:sz="0" w:space="0" w:color="auto"/>
        <w:bottom w:val="none" w:sz="0" w:space="0" w:color="auto"/>
        <w:right w:val="none" w:sz="0" w:space="0" w:color="auto"/>
      </w:divBdr>
    </w:div>
    <w:div w:id="1350449170">
      <w:bodyDiv w:val="1"/>
      <w:marLeft w:val="0"/>
      <w:marRight w:val="0"/>
      <w:marTop w:val="0"/>
      <w:marBottom w:val="0"/>
      <w:divBdr>
        <w:top w:val="none" w:sz="0" w:space="0" w:color="auto"/>
        <w:left w:val="none" w:sz="0" w:space="0" w:color="auto"/>
        <w:bottom w:val="none" w:sz="0" w:space="0" w:color="auto"/>
        <w:right w:val="none" w:sz="0" w:space="0" w:color="auto"/>
      </w:divBdr>
    </w:div>
    <w:div w:id="1361785421">
      <w:bodyDiv w:val="1"/>
      <w:marLeft w:val="0"/>
      <w:marRight w:val="0"/>
      <w:marTop w:val="0"/>
      <w:marBottom w:val="0"/>
      <w:divBdr>
        <w:top w:val="none" w:sz="0" w:space="0" w:color="auto"/>
        <w:left w:val="none" w:sz="0" w:space="0" w:color="auto"/>
        <w:bottom w:val="none" w:sz="0" w:space="0" w:color="auto"/>
        <w:right w:val="none" w:sz="0" w:space="0" w:color="auto"/>
      </w:divBdr>
    </w:div>
    <w:div w:id="1366562034">
      <w:bodyDiv w:val="1"/>
      <w:marLeft w:val="0"/>
      <w:marRight w:val="0"/>
      <w:marTop w:val="0"/>
      <w:marBottom w:val="0"/>
      <w:divBdr>
        <w:top w:val="none" w:sz="0" w:space="0" w:color="auto"/>
        <w:left w:val="none" w:sz="0" w:space="0" w:color="auto"/>
        <w:bottom w:val="none" w:sz="0" w:space="0" w:color="auto"/>
        <w:right w:val="none" w:sz="0" w:space="0" w:color="auto"/>
      </w:divBdr>
    </w:div>
    <w:div w:id="1590385304">
      <w:bodyDiv w:val="1"/>
      <w:marLeft w:val="0"/>
      <w:marRight w:val="0"/>
      <w:marTop w:val="0"/>
      <w:marBottom w:val="0"/>
      <w:divBdr>
        <w:top w:val="none" w:sz="0" w:space="0" w:color="auto"/>
        <w:left w:val="none" w:sz="0" w:space="0" w:color="auto"/>
        <w:bottom w:val="none" w:sz="0" w:space="0" w:color="auto"/>
        <w:right w:val="none" w:sz="0" w:space="0" w:color="auto"/>
      </w:divBdr>
    </w:div>
    <w:div w:id="1597858836">
      <w:bodyDiv w:val="1"/>
      <w:marLeft w:val="0"/>
      <w:marRight w:val="0"/>
      <w:marTop w:val="0"/>
      <w:marBottom w:val="0"/>
      <w:divBdr>
        <w:top w:val="none" w:sz="0" w:space="0" w:color="auto"/>
        <w:left w:val="none" w:sz="0" w:space="0" w:color="auto"/>
        <w:bottom w:val="none" w:sz="0" w:space="0" w:color="auto"/>
        <w:right w:val="none" w:sz="0" w:space="0" w:color="auto"/>
      </w:divBdr>
    </w:div>
    <w:div w:id="2037611051">
      <w:bodyDiv w:val="1"/>
      <w:marLeft w:val="0"/>
      <w:marRight w:val="0"/>
      <w:marTop w:val="0"/>
      <w:marBottom w:val="0"/>
      <w:divBdr>
        <w:top w:val="none" w:sz="0" w:space="0" w:color="auto"/>
        <w:left w:val="none" w:sz="0" w:space="0" w:color="auto"/>
        <w:bottom w:val="none" w:sz="0" w:space="0" w:color="auto"/>
        <w:right w:val="none" w:sz="0" w:space="0" w:color="auto"/>
      </w:divBdr>
    </w:div>
    <w:div w:id="20549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rt.gov/control_systems/icsjwg/conference.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nist.gov/itl/csd/cyberphysical-workshop.cf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ysecuritysummit.com/" TargetMode="External"/><Relationship Id="rId11" Type="http://schemas.microsoft.com/office/2007/relationships/stylesWithEffects" Target="stylesWithEffects.xml"/><Relationship Id="rId5" Type="http://schemas.openxmlformats.org/officeDocument/2006/relationships/hyperlink" Target="http://www.gridsec.com/2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39E034923DE42BF61EDDBA938AB7D" ma:contentTypeVersion="0" ma:contentTypeDescription="Create a new document." ma:contentTypeScope="" ma:versionID="cf730120c3221e39b8c21cc479442e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2CF0BE-A387-461B-B6B4-0D512A69901D}"/>
</file>

<file path=customXml/itemProps2.xml><?xml version="1.0" encoding="utf-8"?>
<ds:datastoreItem xmlns:ds="http://schemas.openxmlformats.org/officeDocument/2006/customXml" ds:itemID="{B3AC31A6-AF6A-4EF4-8326-67D6DBDE1646}"/>
</file>

<file path=customXml/itemProps3.xml><?xml version="1.0" encoding="utf-8"?>
<ds:datastoreItem xmlns:ds="http://schemas.openxmlformats.org/officeDocument/2006/customXml" ds:itemID="{FE83C8A9-E0CA-47DE-B4D8-020A977757B6}"/>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Saker Systems</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Reece Highfill</dc:creator>
  <cp:lastModifiedBy>spalmqui</cp:lastModifiedBy>
  <cp:revision>2</cp:revision>
  <cp:lastPrinted>2012-02-24T14:57:00Z</cp:lastPrinted>
  <dcterms:created xsi:type="dcterms:W3CDTF">2012-03-29T16:52:00Z</dcterms:created>
  <dcterms:modified xsi:type="dcterms:W3CDTF">2012-03-29T16:52:00Z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0x01010097139E034923DE42BF61EDDBA938AB7D</vt:lpwstr>
  </property>
</Properties>
</file>